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707C" w:rsidRPr="005D6D07" w:rsidRDefault="00C6707C" w:rsidP="00C6707C">
      <w:pPr>
        <w:spacing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5D6D07">
        <w:rPr>
          <w:rFonts w:ascii="Times New Roman" w:hAnsi="Times New Roman"/>
          <w:b/>
          <w:i/>
          <w:sz w:val="28"/>
          <w:szCs w:val="28"/>
        </w:rPr>
        <w:t>Задание:</w:t>
      </w:r>
    </w:p>
    <w:p w:rsidR="00C6707C" w:rsidRPr="00935A26" w:rsidRDefault="00C6707C" w:rsidP="00C6707C">
      <w:pPr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935A26">
        <w:rPr>
          <w:rFonts w:ascii="Times New Roman" w:hAnsi="Times New Roman"/>
          <w:i/>
          <w:sz w:val="28"/>
          <w:szCs w:val="28"/>
        </w:rPr>
        <w:t xml:space="preserve">Внимательно прочитать и  составить конспект </w:t>
      </w:r>
      <w:r w:rsidR="00935A26">
        <w:rPr>
          <w:rFonts w:ascii="Times New Roman" w:hAnsi="Times New Roman"/>
          <w:i/>
          <w:sz w:val="28"/>
          <w:szCs w:val="28"/>
        </w:rPr>
        <w:t>по контрольным вопросам</w:t>
      </w:r>
    </w:p>
    <w:p w:rsidR="00C6707C" w:rsidRPr="00935A26" w:rsidRDefault="00C6707C" w:rsidP="00C6707C">
      <w:pPr>
        <w:spacing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935A26">
        <w:rPr>
          <w:rFonts w:ascii="Times New Roman" w:hAnsi="Times New Roman"/>
          <w:b/>
          <w:i/>
          <w:sz w:val="28"/>
          <w:szCs w:val="28"/>
        </w:rPr>
        <w:t>Ответить на контрольные вопросы:</w:t>
      </w:r>
    </w:p>
    <w:p w:rsidR="00C6707C" w:rsidRPr="00935A26" w:rsidRDefault="00C6707C" w:rsidP="00034EF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hAnsi="Times New Roman"/>
          <w:i/>
          <w:sz w:val="28"/>
          <w:szCs w:val="28"/>
        </w:rPr>
        <w:t xml:space="preserve">1 Преимущества и недостатки транспортировки блоков с </w:t>
      </w:r>
      <w:r w:rsidRPr="00935A26">
        <w:rPr>
          <w:rFonts w:ascii="Times New Roman" w:eastAsia="Times New Roman" w:hAnsi="Times New Roman"/>
          <w:i/>
          <w:sz w:val="28"/>
          <w:szCs w:val="28"/>
        </w:rPr>
        <w:t>помощью трейле</w:t>
      </w:r>
      <w:r w:rsidRPr="00935A26">
        <w:rPr>
          <w:rFonts w:ascii="Times New Roman" w:eastAsia="Times New Roman" w:hAnsi="Times New Roman"/>
          <w:i/>
          <w:sz w:val="28"/>
          <w:szCs w:val="28"/>
        </w:rPr>
        <w:softHyphen/>
        <w:t>ров</w:t>
      </w:r>
    </w:p>
    <w:p w:rsidR="00C6707C" w:rsidRPr="00935A26" w:rsidRDefault="00C6707C" w:rsidP="00034EF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 xml:space="preserve">2 Характеристики </w:t>
      </w:r>
      <w:proofErr w:type="gramStart"/>
      <w:r w:rsidRPr="00935A26">
        <w:rPr>
          <w:rFonts w:ascii="Times New Roman" w:eastAsia="Times New Roman" w:hAnsi="Times New Roman"/>
          <w:i/>
          <w:sz w:val="28"/>
          <w:szCs w:val="28"/>
        </w:rPr>
        <w:t>крупногабаритных</w:t>
      </w:r>
      <w:proofErr w:type="gramEnd"/>
      <w:r w:rsidRPr="00935A26">
        <w:rPr>
          <w:rFonts w:ascii="Times New Roman" w:eastAsia="Times New Roman" w:hAnsi="Times New Roman"/>
          <w:i/>
          <w:sz w:val="28"/>
          <w:szCs w:val="28"/>
        </w:rPr>
        <w:t xml:space="preserve"> транспортные средства</w:t>
      </w:r>
    </w:p>
    <w:p w:rsidR="00C6707C" w:rsidRPr="00935A26" w:rsidRDefault="00C6707C" w:rsidP="00034EF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 xml:space="preserve">3 Особенности транспортировки </w:t>
      </w:r>
      <w:proofErr w:type="gramStart"/>
      <w:r w:rsidRPr="00935A26">
        <w:rPr>
          <w:rFonts w:ascii="Times New Roman" w:eastAsia="Times New Roman" w:hAnsi="Times New Roman"/>
          <w:i/>
          <w:sz w:val="28"/>
          <w:szCs w:val="28"/>
        </w:rPr>
        <w:t>через</w:t>
      </w:r>
      <w:proofErr w:type="gramEnd"/>
      <w:r w:rsidRPr="00935A26">
        <w:rPr>
          <w:rFonts w:ascii="Times New Roman" w:eastAsia="Times New Roman" w:hAnsi="Times New Roman"/>
          <w:i/>
          <w:sz w:val="28"/>
          <w:szCs w:val="28"/>
        </w:rPr>
        <w:t xml:space="preserve">  железнодорожные  переездов</w:t>
      </w:r>
    </w:p>
    <w:p w:rsidR="00C6707C" w:rsidRPr="00935A26" w:rsidRDefault="00C6707C" w:rsidP="00034EF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>4 Подъемно-транспортные  средства для перевозки крупных блоков</w:t>
      </w:r>
    </w:p>
    <w:p w:rsidR="00C6707C" w:rsidRPr="00935A26" w:rsidRDefault="00C6707C" w:rsidP="00034EF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>5 П</w:t>
      </w:r>
      <w:r w:rsidR="00034EF6" w:rsidRPr="00935A26">
        <w:rPr>
          <w:rFonts w:ascii="Times New Roman" w:eastAsia="Times New Roman" w:hAnsi="Times New Roman"/>
          <w:i/>
          <w:sz w:val="28"/>
          <w:szCs w:val="28"/>
        </w:rPr>
        <w:t>ред</w:t>
      </w:r>
      <w:r w:rsidR="00034EF6" w:rsidRPr="00935A26">
        <w:rPr>
          <w:rFonts w:ascii="Times New Roman" w:eastAsia="Times New Roman" w:hAnsi="Times New Roman"/>
          <w:i/>
          <w:sz w:val="28"/>
          <w:szCs w:val="28"/>
        </w:rPr>
        <w:softHyphen/>
        <w:t xml:space="preserve">назначение  </w:t>
      </w:r>
    </w:p>
    <w:p w:rsidR="00034EF6" w:rsidRPr="00935A26" w:rsidRDefault="00034EF6" w:rsidP="00034EF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 xml:space="preserve">6  Состав передвижной  платформы   </w:t>
      </w:r>
    </w:p>
    <w:p w:rsidR="00034EF6" w:rsidRPr="00935A26" w:rsidRDefault="00034EF6" w:rsidP="00034EF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>7 Подготовительные работы для затаски</w:t>
      </w:r>
      <w:r w:rsidRPr="00935A26">
        <w:rPr>
          <w:rFonts w:ascii="Times New Roman" w:eastAsia="Times New Roman" w:hAnsi="Times New Roman"/>
          <w:i/>
          <w:sz w:val="28"/>
          <w:szCs w:val="28"/>
        </w:rPr>
        <w:softHyphen/>
        <w:t xml:space="preserve">вания груза   на передвижную  платформу   </w:t>
      </w:r>
    </w:p>
    <w:p w:rsidR="00034EF6" w:rsidRPr="00935A26" w:rsidRDefault="00034EF6" w:rsidP="00034EF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>8 Предназначение устройства для транспортирования вышки (</w:t>
      </w:r>
      <w:proofErr w:type="gramStart"/>
      <w:r w:rsidRPr="00935A26">
        <w:rPr>
          <w:rFonts w:ascii="Times New Roman" w:eastAsia="Times New Roman" w:hAnsi="Times New Roman"/>
          <w:i/>
          <w:sz w:val="28"/>
          <w:szCs w:val="28"/>
        </w:rPr>
        <w:t>УТВ</w:t>
      </w:r>
      <w:proofErr w:type="gramEnd"/>
      <w:r w:rsidRPr="00935A26">
        <w:rPr>
          <w:rFonts w:ascii="Times New Roman" w:eastAsia="Times New Roman" w:hAnsi="Times New Roman"/>
          <w:i/>
          <w:sz w:val="28"/>
          <w:szCs w:val="28"/>
        </w:rPr>
        <w:t xml:space="preserve">) </w:t>
      </w:r>
    </w:p>
    <w:p w:rsidR="00034EF6" w:rsidRPr="00935A26" w:rsidRDefault="00034EF6" w:rsidP="00034EF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>9 Устройство для транспортирования вышки в горизонтальном положении</w:t>
      </w:r>
    </w:p>
    <w:p w:rsidR="00034EF6" w:rsidRPr="00935A26" w:rsidRDefault="00034EF6" w:rsidP="00034EF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>10 Предназначение тяжеловоза  гусеничного  ТГ-60</w:t>
      </w:r>
    </w:p>
    <w:p w:rsidR="00034EF6" w:rsidRPr="00935A26" w:rsidRDefault="00034EF6" w:rsidP="00034EF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>11 Состав тяжеловоза  гусеничного  ТГ-60</w:t>
      </w:r>
    </w:p>
    <w:p w:rsidR="00034EF6" w:rsidRPr="00935A26" w:rsidRDefault="00034EF6" w:rsidP="00034EF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>12 Работа тяжеловоза  гусеничного  ТГ-60</w:t>
      </w:r>
    </w:p>
    <w:p w:rsidR="00524C86" w:rsidRPr="00935A26" w:rsidRDefault="00524C86" w:rsidP="00524C8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>13 Состав тяжеловоза на  пневмоколесном ходу</w:t>
      </w:r>
      <w:proofErr w:type="gramStart"/>
      <w:r w:rsidRPr="00935A26">
        <w:rPr>
          <w:rFonts w:ascii="Times New Roman" w:eastAsia="Times New Roman" w:hAnsi="Times New Roman"/>
          <w:i/>
          <w:sz w:val="28"/>
          <w:szCs w:val="28"/>
        </w:rPr>
        <w:t xml:space="preserve">  Т</w:t>
      </w:r>
      <w:proofErr w:type="gramEnd"/>
      <w:r w:rsidRPr="00935A26">
        <w:rPr>
          <w:rFonts w:ascii="Times New Roman" w:eastAsia="Times New Roman" w:hAnsi="Times New Roman"/>
          <w:i/>
          <w:sz w:val="28"/>
          <w:szCs w:val="28"/>
        </w:rPr>
        <w:t xml:space="preserve"> -60</w:t>
      </w:r>
    </w:p>
    <w:p w:rsidR="00524C86" w:rsidRPr="00935A26" w:rsidRDefault="00524C86" w:rsidP="00524C86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935A26">
        <w:rPr>
          <w:rFonts w:ascii="Times New Roman" w:eastAsia="Times New Roman" w:hAnsi="Times New Roman"/>
          <w:i/>
          <w:sz w:val="28"/>
          <w:szCs w:val="28"/>
        </w:rPr>
        <w:t>14 Работа  на тяжеловоз</w:t>
      </w:r>
      <w:r w:rsidR="00935A26" w:rsidRPr="00935A26">
        <w:rPr>
          <w:rFonts w:ascii="Times New Roman" w:eastAsia="Times New Roman" w:hAnsi="Times New Roman"/>
          <w:i/>
          <w:sz w:val="28"/>
          <w:szCs w:val="28"/>
        </w:rPr>
        <w:t>е</w:t>
      </w:r>
      <w:proofErr w:type="gramStart"/>
      <w:r w:rsidR="00935A26" w:rsidRPr="00935A26">
        <w:rPr>
          <w:rFonts w:ascii="Times New Roman" w:eastAsia="Times New Roman" w:hAnsi="Times New Roman"/>
          <w:i/>
          <w:sz w:val="28"/>
          <w:szCs w:val="28"/>
        </w:rPr>
        <w:t xml:space="preserve"> </w:t>
      </w:r>
      <w:r w:rsidRPr="00935A26">
        <w:rPr>
          <w:rFonts w:ascii="Times New Roman" w:eastAsia="Times New Roman" w:hAnsi="Times New Roman"/>
          <w:i/>
          <w:sz w:val="28"/>
          <w:szCs w:val="28"/>
        </w:rPr>
        <w:t xml:space="preserve">  </w:t>
      </w:r>
      <w:r w:rsidR="00935A26" w:rsidRPr="00935A26">
        <w:rPr>
          <w:rFonts w:ascii="Times New Roman" w:eastAsia="Times New Roman" w:hAnsi="Times New Roman"/>
          <w:i/>
          <w:sz w:val="28"/>
          <w:szCs w:val="28"/>
        </w:rPr>
        <w:t xml:space="preserve"> </w:t>
      </w:r>
      <w:r w:rsidRPr="00935A26">
        <w:rPr>
          <w:rFonts w:ascii="Times New Roman" w:eastAsia="Times New Roman" w:hAnsi="Times New Roman"/>
          <w:i/>
          <w:sz w:val="28"/>
          <w:szCs w:val="28"/>
        </w:rPr>
        <w:t xml:space="preserve"> Т</w:t>
      </w:r>
      <w:proofErr w:type="gramEnd"/>
      <w:r w:rsidR="00935A26" w:rsidRPr="00935A26">
        <w:rPr>
          <w:rFonts w:ascii="Times New Roman" w:eastAsia="Times New Roman" w:hAnsi="Times New Roman"/>
          <w:i/>
          <w:sz w:val="28"/>
          <w:szCs w:val="28"/>
        </w:rPr>
        <w:t xml:space="preserve"> </w:t>
      </w:r>
      <w:r w:rsidRPr="00935A26">
        <w:rPr>
          <w:rFonts w:ascii="Times New Roman" w:eastAsia="Times New Roman" w:hAnsi="Times New Roman"/>
          <w:i/>
          <w:sz w:val="28"/>
          <w:szCs w:val="28"/>
        </w:rPr>
        <w:t>-60</w:t>
      </w:r>
    </w:p>
    <w:p w:rsidR="00524C86" w:rsidRPr="00935A26" w:rsidRDefault="00524C86" w:rsidP="00034EF6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C6707C" w:rsidRPr="00935A26" w:rsidRDefault="00C6707C" w:rsidP="00034EF6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i/>
          <w:sz w:val="27"/>
          <w:szCs w:val="27"/>
        </w:rPr>
      </w:pP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ТРАНСПОР</w:t>
      </w:r>
      <w:r w:rsidRPr="00F10C7F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ТИРОВАНИЕ БУРОВЫХ УСТАНОВОК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СПОСОБЫ ТРАНСПОРТИРОВАНИЯ НА НОВУЮ ПЛОЩАДКУ</w:t>
      </w:r>
    </w:p>
    <w:p w:rsid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Оборудование, входящее в комплект буровой уста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новки, транспортируется на новую площадку различными спосо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бами. Перед тем, как транспортировать буровую установку, составляется проект производства работ, включающий технико-экономическое обоснование. 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  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Транспортирование буровой уста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новки производится преимущественно блоками. Транспортиро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вание блоков на новую площадку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осуществляется транспортны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ми средствами общего назначения, специальными транспортны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ми средствами или в качестве транспортного средства использу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ется само основание блока.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ТРАНСПОРТНЫЕ СРЕДСТВА ОБЩЕГО НАЗНАЧЕНИЯ ДЛЯ ПЕРЕВОЗКИ БЛОКОВ БУРОВОЙ УСТАНОВКИ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При использовании транспортных средств общего назначения перевозка блоков осуществляется с помощью трейле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ров. При этом применяются два метода: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1)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использование тягача с одним трейлером; недостаток этого метода - значительные простои при погрузке и разгрузке;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2)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использование тягача со сменными трейлерами (челночный метод); при этом методе тягач обслуживает несколько трейлеров без простоев при погрузке и разгрузке, что позволяет осуществ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лять «монтаж с колес». 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Прицепы и полуприцепы для перевозки бурового оборудова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ния классифицируются по трем признакам.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Первый признак - вид основного перевозимого груза (блоки, коммуникации, панели каркасов, оборудование).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Второй признак - погрузочная высота (расстояние от поверх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ности, на которую опирается перевозимый груз, до уровня зем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ли), высота седельно-сцепного устройства тягача и диаметр колес трейлера. При этом выделя</w:t>
      </w:r>
      <w:r w:rsidR="00C6707C">
        <w:rPr>
          <w:rFonts w:ascii="Times New Roman" w:eastAsia="Times New Roman" w:hAnsi="Times New Roman"/>
          <w:color w:val="000000"/>
          <w:sz w:val="28"/>
          <w:szCs w:val="28"/>
        </w:rPr>
        <w:t xml:space="preserve">ются </w:t>
      </w:r>
      <w:proofErr w:type="spellStart"/>
      <w:r w:rsidR="00C6707C">
        <w:rPr>
          <w:rFonts w:ascii="Times New Roman" w:eastAsia="Times New Roman" w:hAnsi="Times New Roman"/>
          <w:color w:val="000000"/>
          <w:sz w:val="28"/>
          <w:szCs w:val="28"/>
        </w:rPr>
        <w:t>высокорамные</w:t>
      </w:r>
      <w:proofErr w:type="spellEnd"/>
      <w:r w:rsidR="00C6707C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proofErr w:type="spellStart"/>
      <w:r w:rsidR="00C6707C">
        <w:rPr>
          <w:rFonts w:ascii="Times New Roman" w:eastAsia="Times New Roman" w:hAnsi="Times New Roman"/>
          <w:color w:val="000000"/>
          <w:sz w:val="28"/>
          <w:szCs w:val="28"/>
        </w:rPr>
        <w:t>полунизкорам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ные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и низкорамные устройства, что определяется погрузочной высотой, высотой расположения седельно-сцепного приспособле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ния и диаметром колес.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Третий признак - форма кузова, определяющая конструктив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ное исполнение специализированного транспортного средства.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Различают следующие формы кузова: хребтовые, кассетные и платформенные.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Хребтовые имеют две боковые грузовые площадки, разделен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ные центральной хребтовой рамой; кассетные - одну грузовую площадку, образующую кузов в виде кассеты; платформенные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-г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рузовую площадку в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виде горизонтальной платформы с посто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янными или переменными размерами.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Транспортирование крупногабаритных грузов по дорогам об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щего пользования должно осуществляться в соответствии с тре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бованиями Правил дорожного движения. Крупногабаритными считаются транспортные средства с грузом или без груза, если их размеры превышают хотя бы один из следующих показателей: высота 3,8 м от поверхности дороги; ширина 2,5 м; длина 20 м для автопоезда с одним прицепом и 25 м для автопоезда с двумя и более прицепами; если груз выступает за заднюю точку габари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та транспортного средства не более 2 м. Если высота груза над поверхностью дороги более 4,5 м, то в соответствии с требова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ниями Правил дорожного движения перевозка по определенному маршруту может осуществляться только по специальному разре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шению, выданному ГИБДД.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При наличии на маршруте железнодорожных переездов тре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буется также согласование с дистанцией пути железной доро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ги, если габариты транспортного средства с грузом или без груза превышают по ширине 5 м, по высоте над поверхностью проез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жей части 4,5 м, по длине автопоезда с одним прицепом (полу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прицепом) 20 м, общая фактическая масса транспортного средства превышает 52 т и скорость движения менее 5 км/ч.</w:t>
      </w:r>
      <w:proofErr w:type="gramEnd"/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Разрешение на перевозку получает владелец транспортного средства. Он должен подать грузополучателю, например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вышко-монтажной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организации, не позднее шести дней письменную за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явку с указанием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ответственного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за перевозку. К заявке прикладывается разрешение соответствующих служб электросетей, свя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зи, железной дороги, продуктопроводов, если по маршруту сле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дования имеются эти сооружения.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Перевозка разрешается в часы наименьшей интенсивности движения, а вне населенных пунктов - только в светлое время суток. Необходимость и вид сопровождения определяется орга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нами ГИ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БДД пр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и выдаче разрешения на перевозку.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lastRenderedPageBreak/>
        <w:t>СПЕЦИАЛЬНЫЕ ТРАНСПОРТНЫЕ СРЕДСТВА ДЛЯ ПЕРЕВОЗКИ КРУПНЫХ БЛОКОВ БУРОВОЙ УСТАНОВКИ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При крупноблочном монтаже буровых установок применяют специальные транспортные средства - передвижные платформы, тяжеловозы, тракторные тележки, сани, лыжи, мощ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ные трейлеры (рис. 12.1).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Чаще всего для перевозки крупных блоков используют комплект подъемно-транспортных средств, состоящий из тяжеловозов и на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правляющей лыжи, которые в сочетании с тянущими и страхую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щими тракторами обеспечивают снятие крупного блока с фунда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мента, перевозку его на новое место и установку там на фунда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мент.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Вышечный блок транспортируют при помощи двух тяжелово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зов (ТТ-60)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1,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подведенных под его основание, одной направ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ляющей лыжи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2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и нескольких тракторов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3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(рис. 12.2).</w:t>
      </w:r>
    </w:p>
    <w:p w:rsidR="00F10C7F" w:rsidRPr="00F10C7F" w:rsidRDefault="00F10C7F" w:rsidP="00F10C7F">
      <w:pPr>
        <w:spacing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Силовой блок, включающий металлическую пространствен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ную ферму-основание, буровую лебедку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1,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редуктор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2,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двигатели с пусковыми устройствами, подсвечники и укрытия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3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(рис. 12.3), транспортируют также при помощи двух тяжеловозов (ТГ-60), направляющей лыжи и тракторов (рис. 12.4). Аналогично транс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портируют и насосный блок.</w:t>
      </w:r>
    </w:p>
    <w:p w:rsidR="00F10C7F" w:rsidRPr="00F10C7F" w:rsidRDefault="00F10C7F" w:rsidP="00F10C7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2495550"/>
            <wp:effectExtent l="19050" t="0" r="9525" b="0"/>
            <wp:docPr id="1" name="Рисунок 49" descr="ъ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 descr="ъх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B4D" w:rsidRPr="00E14B4D" w:rsidRDefault="00F10C7F" w:rsidP="00E14B4D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3600" cy="2790825"/>
            <wp:effectExtent l="19050" t="0" r="0" b="0"/>
            <wp:docPr id="2" name="Рисунок 50" descr="ч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0" descr="чм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B4D" w:rsidRDefault="00E14B4D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Все металлоконструкции буровой установки перед перебро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ской на новую площадку бурения должны быть проверены и от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ремонтированы, так как при передвижении могут возникнуть большие нагрузки на них. Все ремонтные работы выполняются персоналом БПО с привлечением членов буровой бригады. </w:t>
      </w:r>
    </w:p>
    <w:p w:rsidR="00E14B4D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/>
          <w:color w:val="000000"/>
          <w:sz w:val="28"/>
          <w:szCs w:val="28"/>
        </w:rPr>
        <w:t>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ред выполнением подготовительных работ к перебазированию буровую установку отключают от питания электроэнергией. Элементы талевой системы, трубопроводы, трапы, лестницы ук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ладывают в транспортное положение на блоках. Затем под транспортные опоры крупных блоков подводят тяжеловозы и тележку или лыжи.</w:t>
      </w:r>
    </w:p>
    <w:p w:rsidR="00E14B4D" w:rsidRDefault="00E14B4D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E14B4D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5940425" cy="6797217"/>
            <wp:effectExtent l="19050" t="0" r="3175" b="0"/>
            <wp:docPr id="12" name="Рисунок 52" descr="ы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 descr="ыу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97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Подсоединяют необходимое по расчету число тракторов (в нормальных условиях для вышечного блока 3-5 тракторов), включают пневмогидравлические системы, блоки поднимают и стаскивают с фундаментов. Требуется особая осто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рожность при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стаскивании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вышечно-лебедочного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блока, чтобы ис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ключить любую возможность повреждения арматуры скважины. Затем весь поезд переводят в транспортное положение — дом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краты тяжеловозов опускают (теперь сила тяжести груза действу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ет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непосредственно на низ рамы), подаются команды и начинается транспортирование.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По прибытии всех блоков на монтажную площадку произво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дят их установку. В течение 2-4 дн</w:t>
      </w:r>
      <w:r>
        <w:rPr>
          <w:rFonts w:ascii="Times New Roman" w:eastAsia="Times New Roman" w:hAnsi="Times New Roman"/>
          <w:color w:val="000000"/>
          <w:sz w:val="28"/>
          <w:szCs w:val="28"/>
        </w:rPr>
        <w:t>ей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буровая установка может быть снята, перевезена и установлена на новую площадку.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ПЕРЕДВИЖНАЯ ПЛАТФОРМА</w:t>
      </w:r>
    </w:p>
    <w:p w:rsidR="00F10C7F" w:rsidRPr="00F10C7F" w:rsidRDefault="00F10C7F" w:rsidP="00F10C7F">
      <w:pPr>
        <w:spacing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Передвижная платформа ПП-40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Бр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(рис. 12.5) пред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назначена для транспортирования бурового оборудования и дру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гих грузов по дорогам общего пользования, а также для монтажно-транспортных работ при определенной конструкции основа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ния.</w:t>
      </w:r>
    </w:p>
    <w:p w:rsidR="00F10C7F" w:rsidRPr="00F10C7F" w:rsidRDefault="00F10C7F" w:rsidP="00F10C7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3686175"/>
            <wp:effectExtent l="19050" t="0" r="0" b="0"/>
            <wp:docPr id="3" name="Рисунок 51" descr="к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1" descr="ку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0C7F" w:rsidRPr="00F10C7F" w:rsidRDefault="00F10C7F" w:rsidP="00F10C7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Платформа состоит из рамы с опорной плитой и шкворнем, балансирной тележки с колесами и ступицами, тормозной систе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мы, электрооборудования и системы роликов для затаскивания и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стаскивания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груза и механизма крепления груза. Несущая систе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ма платформы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4 -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лонжеронная рама, на которой монтируются все сборочные единицы и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механизмы. Передняя часть рамы при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поднята для обеспечения нормальных условий работы с тягачом.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В специальном гнезде передней части рамы установлен упор шарнирный 2, предназначенный для сцепления платформы с тя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гачом. Опорное устройство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3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служит для поддержания передней части платформы при отсоединенном тягаче, а также для облег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чения процесса сцепки и расцепки платформы с тягачом. Опор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ное устройство представляет две независимые опоры с механиче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ским и гидравлическим приводом.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Механический привод состоит из винтового и гидравлическо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го домкратов и опорной лапы. Выдвижные опоры поднимают и опускают путем вращения штурвала соответственно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против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часо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вой и по часовой стрелке. Гидравлический привод включает руч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ной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двухплунжерный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насос, бак, трубки, шланги и предохрани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тельный клапан. Гидравлический привод опорного устройства применяется в тех случаях, когда выдвижные опоры выставлены до упора в землю, а переднюю часть платформы необходимо до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полнительно поднять для обеспечения нормальных условий сцепки и расцепки с тягачом.</w:t>
      </w:r>
    </w:p>
    <w:p w:rsid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На платформе установлено восемь механизмов крепления груза. На платформу можно затаскивать только неделимые длинномерные грузы, оборудованные специальной рамой. Перед затаскиванием необходимо установить платформу так, чтобы совпали продольные оси платформы и рамы груза. Для затаски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вания груза следует выполнить следующие подготовительные работы: </w:t>
      </w:r>
    </w:p>
    <w:p w:rsid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-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включить лебедку тягача на выдачу троса; </w:t>
      </w:r>
    </w:p>
    <w:p w:rsid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-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провести вы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даваемый лебедкой трос через направляющий ролик и окна по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перечины рамы до выхода из заднего блока направляющих роли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ков; </w:t>
      </w:r>
    </w:p>
    <w:p w:rsid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-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выдать трос до длины, доста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точной для сцепления с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</w:rPr>
        <w:t>чалоч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ным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устройством; </w:t>
      </w:r>
    </w:p>
    <w:p w:rsid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-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повесить переходную скобу на крюк в перед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ней части платформы; </w:t>
      </w:r>
    </w:p>
    <w:p w:rsid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-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завести трос в ручей блока; соединить блок со скобой; </w:t>
      </w:r>
    </w:p>
    <w:p w:rsid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 xml:space="preserve">-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соединить коуш троса лебедки с блоком; 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-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подсое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динить концы длинного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чалочного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приспособления, охватываю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щего цапфы рамы груза, к штырям блока. Затем включить ле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бедку тягача на прием.</w:t>
      </w:r>
    </w:p>
    <w:p w:rsid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Если рама груза после затаскивания легла на платформу под углом, не позволяющим подтаскивать груз, то для выравнивания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груза следует использовать пальцы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2,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а если их применения не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достаточно, то и направляющие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1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(рис. 12.6). После погрузки груз крепится на платформе с помощью механизмов крепления. Погрузку грузов, не оборудованных специальной рамой, можно проводить с применением обычных погрузочных средств.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При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стаскивании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необходимо снять приспособление для кре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пления груза, затем установить палочное приспособление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6 с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лиспастом 7 на передние цапфы (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см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. рис. 12.5). Чалка для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стас-кивания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должна выбираться с учетом того, что усилие переме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щения по платформе груза максимальной массы достигает 160 кН.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Стаскивать груз можно с помощью якоря, а также других транспортных средств.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F10C7F" w:rsidRPr="00F10C7F" w:rsidRDefault="00F10C7F" w:rsidP="00F10C7F">
      <w:pPr>
        <w:spacing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F10C7F" w:rsidRPr="00F10C7F" w:rsidRDefault="00F10C7F" w:rsidP="00F10C7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76850" cy="9248775"/>
            <wp:effectExtent l="19050" t="0" r="0" b="0"/>
            <wp:docPr id="5" name="Рисунок 53" descr="ц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3" descr="цу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924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lastRenderedPageBreak/>
        <w:t>УСТРОЙСТВО  ДЛЯ ТРАНСПОРТИРОВАНИЯ ВЫШКИ В ГОРИЗОНТАЛЬНОМ ПОЛОЖЕНИИ</w:t>
      </w:r>
    </w:p>
    <w:p w:rsid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Устройство для транспортирования вышки (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УТВ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) предназначено для снятия, транспортирования в горизонтальном положении и установки вышки. 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В связи с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электрофикацией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неф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тяных месторождений возникла необходимость перетаскивать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вышечно-лебедочный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блок без поднятой вышки для прохожде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ния под электролиниями. Опускание, разборка, перевозка, сборка и подъем вышки при любой ныне существующей конструкции отнимает в общем цикле значительное время.</w:t>
      </w:r>
    </w:p>
    <w:p w:rsidR="00E14B4D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Для исключения циклов, разборки и сборки вышки использу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ется устройство для транспортирования вышки в горизонтальном положении (рис. 12.7). </w:t>
      </w:r>
    </w:p>
    <w:p w:rsidR="00E14B4D" w:rsidRDefault="00E14B4D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E14B4D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2531688"/>
            <wp:effectExtent l="19050" t="0" r="3175" b="0"/>
            <wp:docPr id="11" name="Рисунок 54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4" descr="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31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B4D" w:rsidRDefault="00E14B4D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Оно состоит из центральной рамы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6,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единенной с двумя поперечными балками — передней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4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и зад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ней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7,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которые устанавливаются на три тяжеловоза. Передний тяжеловоз соединяется с передней балкой через поворотный кронштейн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5,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что позволяет маневрировать во время перевозки вышки. К поперечным балкам крепятся пальцевыми шарнирами откидные балки. При перевозке вышки в горизонтальном поло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жении откидные балки горизонтальны. При транспортировке порожнего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УТВ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по дорогам общего пользования на трейлерах или тяжеловозах на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пневмоходу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с целью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уменьшения габарита откидные балки могут быть уложены на центральную раму или откинуты в сторону. На откидных балках имеются площадки с овальными отверстиями для крепления к ним вышки с помощью хомутов.</w:t>
      </w:r>
    </w:p>
    <w:p w:rsidR="00F10C7F" w:rsidRPr="00E14B4D" w:rsidRDefault="00F10C7F" w:rsidP="00E14B4D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На кронштейнах задней балки имеются специальные гнезда для установки бухты с талевым канатом и барабана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3,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 помощью которого талевый канат сматывается с барабана буровой лебедки перед транспортированием вышки. Для вращения бара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бана для сматывания каната к задней балке крепится специаль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ная площадка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1.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Устройство для транспортирования вышки со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бирается на месторождении из отдельных комплектующих изде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лий, поступивших с завода.</w:t>
      </w:r>
    </w:p>
    <w:p w:rsidR="00F10C7F" w:rsidRPr="00F10C7F" w:rsidRDefault="00F10C7F" w:rsidP="00E14B4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Собранное таким образом устройство устанавливают на три тележки. Существуют устройства, которые позволяют транспор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тировать вышку с балконом верхового рабочего и без него.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Ис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ходя из этого меняется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, и технология установки вышки.</w:t>
      </w:r>
    </w:p>
    <w:p w:rsid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Продольная ось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УТВ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перед спуском вышки должна ориенти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ровочно совпадать с осью вышки. Вышку опускают на монтаж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ную стойку, при необходимости снимают балкон верхового рабо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чего или же подтягивают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УТВ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к местам опоры на него ног выш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ки. Устройство позволяет транспортировать вышку без разборки талевой системы.</w:t>
      </w:r>
    </w:p>
    <w:p w:rsidR="00E14B4D" w:rsidRDefault="00E14B4D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F10C7F" w:rsidRPr="00F10C7F" w:rsidRDefault="00F10C7F" w:rsidP="00E14B4D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ГУСЕНИЧНЫЙ ТЯЖЕЛОВОЗ</w:t>
      </w:r>
      <w:r w:rsidR="00E14B4D">
        <w:rPr>
          <w:rFonts w:ascii="Times New Roman" w:hAnsi="Times New Roman"/>
          <w:sz w:val="28"/>
          <w:szCs w:val="28"/>
        </w:rPr>
        <w:t xml:space="preserve"> </w:t>
      </w:r>
      <w:r w:rsidRPr="00F10C7F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ДЛЯ ПЕРЕВОЗКИ КРУПНЫХ БЛОКОВ</w:t>
      </w:r>
    </w:p>
    <w:p w:rsidR="00F10C7F" w:rsidRPr="00F10C7F" w:rsidRDefault="00F10C7F" w:rsidP="00E14B4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Тяжеловоз гусеничный ТГ-60 (рис. 12.8) предназна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чен для снятия с фундамента, транспортирования и установки на фундамент блоков буровых установок, оборудованных специаль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ными кронштейнами.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Техническая характеристика тяжеловоза ТТ-60</w:t>
      </w:r>
    </w:p>
    <w:p w:rsidR="00F10C7F" w:rsidRPr="00F10C7F" w:rsidRDefault="00E14B4D" w:rsidP="000F191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</w:rPr>
        <w:t>Нагрузка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</w:rPr>
        <w:t>,</w:t>
      </w:r>
      <w:r w:rsidR="00F10C7F" w:rsidRPr="00F10C7F">
        <w:rPr>
          <w:rFonts w:ascii="Times New Roman" w:eastAsia="Times New Roman" w:hAnsi="Times New Roman"/>
          <w:color w:val="000000"/>
          <w:sz w:val="28"/>
          <w:szCs w:val="28"/>
        </w:rPr>
        <w:t>к</w:t>
      </w:r>
      <w:proofErr w:type="gramEnd"/>
      <w:r w:rsidR="00F10C7F" w:rsidRPr="00F10C7F">
        <w:rPr>
          <w:rFonts w:ascii="Times New Roman" w:eastAsia="Times New Roman" w:hAnsi="Times New Roman"/>
          <w:color w:val="000000"/>
          <w:sz w:val="28"/>
          <w:szCs w:val="28"/>
        </w:rPr>
        <w:t>Н</w:t>
      </w:r>
      <w:proofErr w:type="spellEnd"/>
      <w:r w:rsidR="00F10C7F" w:rsidRPr="00F10C7F">
        <w:rPr>
          <w:rFonts w:ascii="Times New Roman" w:eastAsia="Times New Roman" w:hAnsi="Times New Roman"/>
          <w:color w:val="000000"/>
          <w:sz w:val="28"/>
          <w:szCs w:val="28"/>
        </w:rPr>
        <w:t>..............................................................................................</w:t>
      </w:r>
      <w:r>
        <w:rPr>
          <w:rFonts w:ascii="Times New Roman" w:eastAsia="Times New Roman" w:hAnsi="Times New Roman"/>
          <w:color w:val="000000"/>
          <w:sz w:val="28"/>
          <w:szCs w:val="28"/>
        </w:rPr>
        <w:t>........</w:t>
      </w:r>
      <w:r w:rsidR="00F10C7F"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600</w:t>
      </w:r>
    </w:p>
    <w:p w:rsidR="00F10C7F" w:rsidRPr="00F10C7F" w:rsidRDefault="00F10C7F" w:rsidP="000F191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Скорость передвижения,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км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/ч, не более.....................................</w:t>
      </w:r>
      <w:r w:rsidR="00E14B4D">
        <w:rPr>
          <w:rFonts w:ascii="Times New Roman" w:eastAsia="Times New Roman" w:hAnsi="Times New Roman"/>
          <w:color w:val="000000"/>
          <w:sz w:val="28"/>
          <w:szCs w:val="28"/>
        </w:rPr>
        <w:t>................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6</w:t>
      </w:r>
    </w:p>
    <w:p w:rsidR="00F10C7F" w:rsidRPr="00F10C7F" w:rsidRDefault="00F10C7F" w:rsidP="000F191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Удельное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нагрузка на грунт, МПа..................................................</w:t>
      </w:r>
      <w:r w:rsidR="00E14B4D">
        <w:rPr>
          <w:rFonts w:ascii="Times New Roman" w:eastAsia="Times New Roman" w:hAnsi="Times New Roman"/>
          <w:color w:val="000000"/>
          <w:sz w:val="28"/>
          <w:szCs w:val="28"/>
        </w:rPr>
        <w:t>.................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0,24</w:t>
      </w:r>
    </w:p>
    <w:p w:rsidR="00F10C7F" w:rsidRPr="00F10C7F" w:rsidRDefault="00F10C7F" w:rsidP="000F191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Ход поршня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гидродомкрата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proofErr w:type="spellStart"/>
      <w:r w:rsidRPr="00F10C7F">
        <w:rPr>
          <w:rFonts w:ascii="Times New Roman" w:eastAsia="Times New Roman" w:hAnsi="Times New Roman"/>
          <w:smallCaps/>
          <w:color w:val="000000"/>
          <w:sz w:val="28"/>
          <w:szCs w:val="28"/>
        </w:rPr>
        <w:t>nn</w:t>
      </w:r>
      <w:proofErr w:type="spellEnd"/>
      <w:r w:rsidRPr="00F10C7F">
        <w:rPr>
          <w:rFonts w:ascii="Times New Roman" w:eastAsia="Times New Roman" w:hAnsi="Times New Roman"/>
          <w:smallCaps/>
          <w:color w:val="000000"/>
          <w:sz w:val="28"/>
          <w:szCs w:val="28"/>
        </w:rPr>
        <w:t>................................................................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650</w:t>
      </w:r>
    </w:p>
    <w:p w:rsidR="00F10C7F" w:rsidRPr="00F10C7F" w:rsidRDefault="00F10C7F" w:rsidP="000F191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Габариты,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мм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:</w:t>
      </w:r>
    </w:p>
    <w:p w:rsidR="00F10C7F" w:rsidRPr="00F10C7F" w:rsidRDefault="00F10C7F" w:rsidP="000F191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длина.......................................................</w:t>
      </w:r>
      <w:r w:rsidR="00E14B4D">
        <w:rPr>
          <w:rFonts w:ascii="Times New Roman" w:eastAsia="Times New Roman" w:hAnsi="Times New Roman"/>
          <w:color w:val="000000"/>
          <w:sz w:val="28"/>
          <w:szCs w:val="28"/>
        </w:rPr>
        <w:t>............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............................................. 5685</w:t>
      </w:r>
    </w:p>
    <w:p w:rsidR="00F10C7F" w:rsidRPr="00F10C7F" w:rsidRDefault="00F10C7F" w:rsidP="000F191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ширина..................................................</w:t>
      </w:r>
      <w:r w:rsidR="00E14B4D">
        <w:rPr>
          <w:rFonts w:ascii="Times New Roman" w:eastAsia="Times New Roman" w:hAnsi="Times New Roman"/>
          <w:color w:val="000000"/>
          <w:sz w:val="28"/>
          <w:szCs w:val="28"/>
        </w:rPr>
        <w:t>.........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................................................. 1878</w:t>
      </w:r>
    </w:p>
    <w:p w:rsidR="00F10C7F" w:rsidRPr="00F10C7F" w:rsidRDefault="00F10C7F" w:rsidP="000F191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высота..........................................................</w:t>
      </w:r>
      <w:r w:rsidR="00E14B4D">
        <w:rPr>
          <w:rFonts w:ascii="Times New Roman" w:eastAsia="Times New Roman" w:hAnsi="Times New Roman"/>
          <w:color w:val="000000"/>
          <w:sz w:val="28"/>
          <w:szCs w:val="28"/>
        </w:rPr>
        <w:t>....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........................................... 1497</w:t>
      </w:r>
    </w:p>
    <w:p w:rsidR="00F10C7F" w:rsidRPr="00F10C7F" w:rsidRDefault="00F10C7F" w:rsidP="000F191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Масса,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кг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.....................................</w:t>
      </w:r>
      <w:r w:rsidR="00E14B4D">
        <w:rPr>
          <w:rFonts w:ascii="Times New Roman" w:eastAsia="Times New Roman" w:hAnsi="Times New Roman"/>
          <w:color w:val="000000"/>
          <w:sz w:val="28"/>
          <w:szCs w:val="28"/>
        </w:rPr>
        <w:t>......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..</w:t>
      </w:r>
      <w:r w:rsidR="00E14B4D">
        <w:rPr>
          <w:rFonts w:ascii="Times New Roman" w:eastAsia="Times New Roman" w:hAnsi="Times New Roman"/>
          <w:color w:val="000000"/>
          <w:sz w:val="28"/>
          <w:szCs w:val="28"/>
        </w:rPr>
        <w:t>...............................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............................. 11</w:t>
      </w:r>
      <w:r w:rsidR="000F1919">
        <w:rPr>
          <w:rFonts w:ascii="Times New Roman" w:eastAsia="Times New Roman" w:hAnsi="Times New Roman"/>
          <w:color w:val="000000"/>
          <w:sz w:val="28"/>
          <w:szCs w:val="28"/>
        </w:rPr>
        <w:t> 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700</w:t>
      </w:r>
    </w:p>
    <w:p w:rsidR="000F1919" w:rsidRDefault="000F1919" w:rsidP="000F1919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0F1919" w:rsidRDefault="000F1919" w:rsidP="000F1919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0F1919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34075" cy="3038475"/>
            <wp:effectExtent l="19050" t="0" r="9525" b="0"/>
            <wp:docPr id="14" name="Рисунок 55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5" descr="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1919" w:rsidRDefault="000F1919" w:rsidP="00E14B4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F10C7F" w:rsidRPr="00F10C7F" w:rsidRDefault="00F10C7F" w:rsidP="00E14B4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Тяжеловоз гусеничный ТГ-60 представляет двухосную при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цепную тележку на гусеничном ходу и состоит из рамы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4,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перед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ней и задней траверс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5 и 1,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гусеничных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ходов б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, дышла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8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с удерживающим устройством 7,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гидродомкрата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3,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захватов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2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и крюка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9.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Нижние концы рамы заканчиваются цилиндрическими цапфами, а в верхней части приварены опоры. К задней цапфе приварен буксирный крюк, который используется только при холостой буксировке. Крюки, расположенные в верхней части рамы, служат для погрузки и выгрузки тяжеловоза. На боковой поверхности рамы имеются скобы, в которые устанавливаются захваты при подводе тяжеловоза под транспортируемый блок.</w:t>
      </w:r>
    </w:p>
    <w:p w:rsidR="00F10C7F" w:rsidRPr="00F10C7F" w:rsidRDefault="00F10C7F" w:rsidP="00E14B4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Тяжеловоз подводят под опорный кронштейн блока. Подсое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диняют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гидродомкрат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к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гидросистеме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трактора, после чего про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водят (если это необходимо) поперечную ориентацию рамы вин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тами. Включают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гидросистему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и поднимают блок на высоту, обеспечивающую зазор между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блоком и опорными фермами. Убирают опорные фермы, и блок опускают на опоры тяжеловоза.</w:t>
      </w:r>
    </w:p>
    <w:p w:rsidR="00F10C7F" w:rsidRPr="00F10C7F" w:rsidRDefault="00F10C7F" w:rsidP="00E14B4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Модификацией тяжеловоза ТГ-60 считается тяжеловоз ТГП-70 (тяжеловоз гусеничный поворотный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семидесятитонный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). От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личия в основном в раме тяжеловоза.</w:t>
      </w:r>
    </w:p>
    <w:p w:rsidR="00F10C7F" w:rsidRPr="00F10C7F" w:rsidRDefault="00F10C7F" w:rsidP="00E14B4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При работе с тяжеловозом необходимо соблюдать технику</w:t>
      </w:r>
      <w:r w:rsidR="00E14B4D">
        <w:rPr>
          <w:rFonts w:ascii="Times New Roman" w:hAnsi="Times New Roman"/>
          <w:sz w:val="28"/>
          <w:szCs w:val="28"/>
        </w:rPr>
        <w:t xml:space="preserve">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безопасности. Запрещается превышать грузоподъемность, ско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рость транспортирования, а также давление в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гидросистеме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. При транспортировке блоков боковое качание гусеничных ходов от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носительно рамы, а также направление тягового усилия от про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дольной оси тяжеловоза на поворотах не должно превышать 15°. Максимальное тяговое усилие не должно превышать 180 кН.</w:t>
      </w:r>
    </w:p>
    <w:p w:rsidR="00F10C7F" w:rsidRPr="00F10C7F" w:rsidRDefault="00F10C7F" w:rsidP="00E14B4D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ТЯЖЕЛОВОЗ НА ПНЕВМОКОЛЕСНОМ ХОДУ</w:t>
      </w:r>
    </w:p>
    <w:p w:rsidR="00E14B4D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Тяжеловоз Т-60 предназначен для снятия, установки блоков буровых установок и перевозки их по подготовленной трассе. 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Техническая характеристика тяжеловоза Т-60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Нагрузка (в кН, не более) при скорости транспортирования, км/ч: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до 4</w:t>
      </w:r>
      <w:r w:rsidR="000F1919">
        <w:rPr>
          <w:rFonts w:ascii="Times New Roman" w:eastAsia="Times New Roman" w:hAnsi="Times New Roman"/>
          <w:color w:val="000000"/>
          <w:sz w:val="28"/>
          <w:szCs w:val="28"/>
        </w:rPr>
        <w:t>………………………………………………………..    588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свыше 4-8-</w:t>
      </w:r>
      <w:r w:rsidR="000F1919">
        <w:rPr>
          <w:rFonts w:ascii="Times New Roman" w:eastAsia="Times New Roman" w:hAnsi="Times New Roman"/>
          <w:color w:val="000000"/>
          <w:sz w:val="28"/>
          <w:szCs w:val="28"/>
        </w:rPr>
        <w:t xml:space="preserve">……………………………………………….. 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  402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Ход поршня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гидродомкрата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, мм, не менее</w:t>
      </w:r>
      <w:r w:rsidR="000F1919">
        <w:rPr>
          <w:rFonts w:ascii="Times New Roman" w:eastAsia="Times New Roman" w:hAnsi="Times New Roman"/>
          <w:color w:val="000000"/>
          <w:sz w:val="28"/>
          <w:szCs w:val="28"/>
        </w:rPr>
        <w:t xml:space="preserve"> ..............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.....   700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Рабочее давление в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</w:t>
      </w:r>
      <w:r w:rsidR="000F1919">
        <w:rPr>
          <w:rFonts w:ascii="Times New Roman" w:eastAsia="Times New Roman" w:hAnsi="Times New Roman"/>
          <w:color w:val="000000"/>
          <w:sz w:val="28"/>
          <w:szCs w:val="28"/>
        </w:rPr>
        <w:t>системе</w:t>
      </w:r>
      <w:proofErr w:type="spellEnd"/>
      <w:r w:rsidR="000F1919">
        <w:rPr>
          <w:rFonts w:ascii="Times New Roman" w:eastAsia="Times New Roman" w:hAnsi="Times New Roman"/>
          <w:color w:val="000000"/>
          <w:sz w:val="28"/>
          <w:szCs w:val="28"/>
        </w:rPr>
        <w:t>, МПа, не более.........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.   4,9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Углы наклона (в градусах) тяжеловоза при транспортировании блока: продольные........................................................................</w:t>
      </w:r>
      <w:r w:rsidR="000F1919">
        <w:rPr>
          <w:rFonts w:ascii="Times New Roman" w:eastAsia="Times New Roman" w:hAnsi="Times New Roman"/>
          <w:color w:val="000000"/>
          <w:sz w:val="28"/>
          <w:szCs w:val="28"/>
        </w:rPr>
        <w:t xml:space="preserve">  10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поперечные.......................................................................</w:t>
      </w:r>
      <w:r w:rsidR="000F1919">
        <w:rPr>
          <w:rFonts w:ascii="Times New Roman" w:eastAsia="Times New Roman" w:hAnsi="Times New Roman"/>
          <w:color w:val="000000"/>
          <w:sz w:val="28"/>
          <w:szCs w:val="28"/>
        </w:rPr>
        <w:t xml:space="preserve">    10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Габариты,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мм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, не более:</w:t>
      </w:r>
    </w:p>
    <w:p w:rsidR="00F10C7F" w:rsidRPr="00F10C7F" w:rsidRDefault="000F1919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длина ……………………………………………………… 5170</w:t>
      </w:r>
    </w:p>
    <w:p w:rsidR="00F10C7F" w:rsidRPr="00F10C7F" w:rsidRDefault="000F1919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ширина …………………………………………………..</w:t>
      </w:r>
      <w:r w:rsidR="00F10C7F" w:rsidRPr="00F10C7F">
        <w:rPr>
          <w:rFonts w:ascii="Times New Roman" w:hAnsi="Times New Roman"/>
          <w:color w:val="000000"/>
          <w:sz w:val="28"/>
          <w:szCs w:val="28"/>
        </w:rPr>
        <w:t>..</w:t>
      </w:r>
      <w:r w:rsidR="00F10C7F"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F10C7F">
        <w:rPr>
          <w:rFonts w:ascii="Times New Roman" w:hAnsi="Times New Roman"/>
          <w:color w:val="000000"/>
          <w:sz w:val="28"/>
          <w:szCs w:val="28"/>
        </w:rPr>
        <w:t>1820</w:t>
      </w:r>
    </w:p>
    <w:p w:rsidR="00F10C7F" w:rsidRPr="00F10C7F" w:rsidRDefault="000F1919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высота .......................</w:t>
      </w:r>
      <w:r>
        <w:rPr>
          <w:rFonts w:ascii="Times New Roman" w:hAnsi="Times New Roman"/>
          <w:sz w:val="28"/>
          <w:szCs w:val="28"/>
        </w:rPr>
        <w:t>....................................................</w:t>
      </w:r>
      <w:r w:rsidR="00F10C7F" w:rsidRPr="00F10C7F">
        <w:rPr>
          <w:rFonts w:ascii="Times New Roman" w:hAnsi="Times New Roman"/>
          <w:color w:val="000000"/>
          <w:sz w:val="28"/>
          <w:szCs w:val="28"/>
        </w:rPr>
        <w:t>...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1715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Масса, </w:t>
      </w:r>
      <w:proofErr w:type="gram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кг</w:t>
      </w:r>
      <w:proofErr w:type="gram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, не более</w:t>
      </w:r>
      <w:r w:rsidR="000F1919">
        <w:rPr>
          <w:rFonts w:ascii="Times New Roman" w:eastAsia="Times New Roman" w:hAnsi="Times New Roman"/>
          <w:color w:val="000000"/>
          <w:sz w:val="28"/>
          <w:szCs w:val="28"/>
        </w:rPr>
        <w:t xml:space="preserve">……………………………………….  </w:t>
      </w:r>
      <w:r w:rsidR="000F1919" w:rsidRPr="00F10C7F">
        <w:rPr>
          <w:rFonts w:ascii="Times New Roman" w:hAnsi="Times New Roman"/>
          <w:color w:val="000000"/>
          <w:sz w:val="28"/>
          <w:szCs w:val="28"/>
        </w:rPr>
        <w:t>6680</w:t>
      </w:r>
    </w:p>
    <w:p w:rsidR="00B41C8F" w:rsidRDefault="00F10C7F" w:rsidP="000F1919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 xml:space="preserve">Тяжеловоз Т-60 (рис. 12.9) представляет собой двухосную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подкатную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платформу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9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на пневмоколесном ходу, оснащенную тормозными цилиндрами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21,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гидравлической системой и свето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вой сигнализацией.</w:t>
      </w:r>
    </w:p>
    <w:p w:rsidR="00B41C8F" w:rsidRDefault="00B41C8F" w:rsidP="00B41C8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B41C8F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6530660"/>
            <wp:effectExtent l="19050" t="0" r="3175" b="0"/>
            <wp:docPr id="16" name="Рисунок 56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" descr="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53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0C7F" w:rsidRPr="00F10C7F" w:rsidRDefault="00F10C7F" w:rsidP="000F1919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К задней цапфе платформы приварена серьга, которая служит для сцепления платформы с транспортным сред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ством при маневрировании и удержании нагруженного тяжело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 xml:space="preserve">воза. Гидравлическая система тяжеловоза служит для поднятия и опускания блоков буровых установок и включает в себя два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родомкрата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3,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четыре крана </w:t>
      </w:r>
      <w:r w:rsidRPr="00F10C7F">
        <w:rPr>
          <w:rFonts w:ascii="Times New Roman" w:eastAsia="Times New Roman" w:hAnsi="Times New Roman"/>
          <w:i/>
          <w:iCs/>
          <w:color w:val="000000"/>
          <w:sz w:val="28"/>
          <w:szCs w:val="28"/>
        </w:rPr>
        <w:t xml:space="preserve">5,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две емкости, шланги и трубопро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воды. Работать на тяжеловозе можно только при упорах, подло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женных под колеса. На стоянках даже с незначительным укло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ном подкладываются под колеса упоры.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Блоки устанавливают на фундамент в следующем порядке: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1)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присоединяют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гидросистему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тяжеловоза к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гидросистеме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трактора;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2)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отсоединяют балку от крестовины;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3)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открывают входной и выходной краны тяжеловоза (пере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пускные краны должны быть закрыты);</w:t>
      </w:r>
    </w:p>
    <w:p w:rsidR="00F10C7F" w:rsidRPr="00F10C7F" w:rsidRDefault="00F10C7F" w:rsidP="000F1919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4)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включают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гидросистему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трактора и поднимают блок на не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softHyphen/>
        <w:t>обходимую высоту;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5)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закрывают входной кран;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6)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устанавливают опоры под блок;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7)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поворачивают крестовину на 90° и фиксируют ее пальцами (при перевозке блоков с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низкорасположенными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кронштейнами операция не выполняется);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8)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открывают перепускные краны и устанавливают блок на опоры;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9)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закрывают краны, отсоединяют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гидросистему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тяжеловоза от </w:t>
      </w:r>
      <w:proofErr w:type="spellStart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гидросистемы</w:t>
      </w:r>
      <w:proofErr w:type="spellEnd"/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 трактора;</w:t>
      </w:r>
    </w:p>
    <w:p w:rsidR="00F10C7F" w:rsidRPr="00F10C7F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10)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>снимают крышки с гнезд поршней;</w:t>
      </w:r>
    </w:p>
    <w:p w:rsidR="00F10C7F" w:rsidRPr="00B46519" w:rsidRDefault="00F10C7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F10C7F">
        <w:rPr>
          <w:rFonts w:ascii="Times New Roman" w:hAnsi="Times New Roman"/>
          <w:color w:val="000000"/>
          <w:sz w:val="28"/>
          <w:szCs w:val="28"/>
        </w:rPr>
        <w:t xml:space="preserve">11) </w:t>
      </w:r>
      <w:r w:rsidRPr="00F10C7F">
        <w:rPr>
          <w:rFonts w:ascii="Times New Roman" w:eastAsia="Times New Roman" w:hAnsi="Times New Roman"/>
          <w:color w:val="000000"/>
          <w:sz w:val="28"/>
          <w:szCs w:val="28"/>
        </w:rPr>
        <w:t xml:space="preserve">отводят на буксире тяжеловоз из-под блоков. </w:t>
      </w:r>
    </w:p>
    <w:p w:rsidR="00B41C8F" w:rsidRPr="00B46519" w:rsidRDefault="00B41C8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B41C8F" w:rsidRPr="00B46519" w:rsidRDefault="00B41C8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B41C8F" w:rsidRPr="00B46519" w:rsidRDefault="00B41C8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B41C8F" w:rsidRPr="00B46519" w:rsidRDefault="00B41C8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B41C8F" w:rsidRPr="00B46519" w:rsidRDefault="00B41C8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B41C8F" w:rsidRPr="00B46519" w:rsidRDefault="00B41C8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B41C8F" w:rsidRPr="00B46519" w:rsidRDefault="00B41C8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B41C8F" w:rsidRPr="00B46519" w:rsidRDefault="00B41C8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B41C8F" w:rsidRPr="00B46519" w:rsidRDefault="00B41C8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B41C8F" w:rsidRPr="00B46519" w:rsidRDefault="00B41C8F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p w:rsidR="00324C04" w:rsidRPr="00B46519" w:rsidRDefault="00324C04" w:rsidP="00F10C7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color w:val="000000"/>
          <w:sz w:val="28"/>
          <w:szCs w:val="28"/>
        </w:rPr>
      </w:pPr>
    </w:p>
    <w:sectPr w:rsidR="00324C04" w:rsidRPr="00B46519" w:rsidSect="0095061D">
      <w:foot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47F34" w:rsidRDefault="00F47F34" w:rsidP="00C83EC1">
      <w:pPr>
        <w:spacing w:after="0" w:line="240" w:lineRule="auto"/>
      </w:pPr>
      <w:r>
        <w:separator/>
      </w:r>
    </w:p>
  </w:endnote>
  <w:endnote w:type="continuationSeparator" w:id="0">
    <w:p w:rsidR="00F47F34" w:rsidRDefault="00F47F34" w:rsidP="00C83E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478775"/>
      <w:docPartObj>
        <w:docPartGallery w:val="Page Numbers (Bottom of Page)"/>
        <w:docPartUnique/>
      </w:docPartObj>
    </w:sdtPr>
    <w:sdtContent>
      <w:p w:rsidR="00B46519" w:rsidRDefault="000F6D3B">
        <w:pPr>
          <w:pStyle w:val="a5"/>
          <w:jc w:val="right"/>
        </w:pPr>
        <w:fldSimple w:instr=" PAGE   \* MERGEFORMAT ">
          <w:r w:rsidR="005D6D07">
            <w:rPr>
              <w:noProof/>
            </w:rPr>
            <w:t>1</w:t>
          </w:r>
        </w:fldSimple>
      </w:p>
    </w:sdtContent>
  </w:sdt>
  <w:p w:rsidR="00B46519" w:rsidRDefault="00B46519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47F34" w:rsidRDefault="00F47F34" w:rsidP="00C83EC1">
      <w:pPr>
        <w:spacing w:after="0" w:line="240" w:lineRule="auto"/>
      </w:pPr>
      <w:r>
        <w:separator/>
      </w:r>
    </w:p>
  </w:footnote>
  <w:footnote w:type="continuationSeparator" w:id="0">
    <w:p w:rsidR="00F47F34" w:rsidRDefault="00F47F34" w:rsidP="00C83EC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10C7F"/>
    <w:rsid w:val="00034EF6"/>
    <w:rsid w:val="000F1919"/>
    <w:rsid w:val="000F6D3B"/>
    <w:rsid w:val="00200226"/>
    <w:rsid w:val="00324C04"/>
    <w:rsid w:val="00524C86"/>
    <w:rsid w:val="005D6D07"/>
    <w:rsid w:val="00935A26"/>
    <w:rsid w:val="0095061D"/>
    <w:rsid w:val="009B7695"/>
    <w:rsid w:val="009C3E8B"/>
    <w:rsid w:val="00B41C8F"/>
    <w:rsid w:val="00B46519"/>
    <w:rsid w:val="00C133EA"/>
    <w:rsid w:val="00C6707C"/>
    <w:rsid w:val="00C83EC1"/>
    <w:rsid w:val="00CD4B04"/>
    <w:rsid w:val="00D1551F"/>
    <w:rsid w:val="00E14B4D"/>
    <w:rsid w:val="00E65209"/>
    <w:rsid w:val="00ED490C"/>
    <w:rsid w:val="00F10C7F"/>
    <w:rsid w:val="00F47F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0C7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C83E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C83EC1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C83E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83EC1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16</Pages>
  <Words>2681</Words>
  <Characters>15287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Валерий</dc:creator>
  <cp:keywords/>
  <dc:description/>
  <cp:lastModifiedBy>Валерий</cp:lastModifiedBy>
  <cp:revision>5</cp:revision>
  <dcterms:created xsi:type="dcterms:W3CDTF">2020-03-22T18:06:00Z</dcterms:created>
  <dcterms:modified xsi:type="dcterms:W3CDTF">2020-03-22T22:38:00Z</dcterms:modified>
</cp:coreProperties>
</file>