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56238" w:rsidRPr="00E633FB" w:rsidRDefault="00B56238" w:rsidP="00B56238">
      <w:pPr>
        <w:spacing w:line="360" w:lineRule="auto"/>
        <w:jc w:val="both"/>
        <w:rPr>
          <w:rFonts w:ascii="Times New Roman" w:hAnsi="Times New Roman" w:cs="Times New Roman"/>
          <w:sz w:val="28"/>
          <w:szCs w:val="28"/>
        </w:rPr>
      </w:pPr>
      <w:r w:rsidRPr="00445584">
        <w:rPr>
          <w:rFonts w:ascii="Times New Roman" w:hAnsi="Times New Roman" w:cs="Times New Roman"/>
          <w:i/>
          <w:sz w:val="28"/>
          <w:szCs w:val="28"/>
        </w:rPr>
        <w:t xml:space="preserve">                                                </w:t>
      </w:r>
      <w:proofErr w:type="spellStart"/>
      <w:r w:rsidRPr="00445584">
        <w:rPr>
          <w:rFonts w:ascii="Times New Roman" w:hAnsi="Times New Roman" w:cs="Times New Roman"/>
          <w:i/>
          <w:sz w:val="28"/>
          <w:szCs w:val="28"/>
        </w:rPr>
        <w:t>С.С.Казаров</w:t>
      </w:r>
      <w:proofErr w:type="spellEnd"/>
      <w:r w:rsidRPr="00445584">
        <w:rPr>
          <w:rFonts w:ascii="Times New Roman" w:hAnsi="Times New Roman" w:cs="Times New Roman"/>
          <w:sz w:val="28"/>
          <w:szCs w:val="28"/>
        </w:rPr>
        <w:t xml:space="preserve"> (</w:t>
      </w:r>
      <w:r>
        <w:rPr>
          <w:rFonts w:ascii="Times New Roman" w:hAnsi="Times New Roman" w:cs="Times New Roman"/>
          <w:sz w:val="28"/>
          <w:szCs w:val="28"/>
        </w:rPr>
        <w:t>Южный Федеральный университет)</w:t>
      </w:r>
      <w:r w:rsidRPr="00445584">
        <w:rPr>
          <w:rFonts w:ascii="Times New Roman" w:hAnsi="Times New Roman" w:cs="Times New Roman"/>
          <w:sz w:val="28"/>
          <w:szCs w:val="28"/>
        </w:rPr>
        <w:t xml:space="preserve"> </w:t>
      </w:r>
      <w:r w:rsidRPr="00E633FB">
        <w:rPr>
          <w:rFonts w:ascii="Times New Roman" w:hAnsi="Times New Roman" w:cs="Times New Roman"/>
          <w:sz w:val="28"/>
          <w:szCs w:val="28"/>
        </w:rPr>
        <w:t xml:space="preserve"> </w:t>
      </w:r>
    </w:p>
    <w:p w:rsidR="00B56238" w:rsidRPr="00445584" w:rsidRDefault="00B56238" w:rsidP="00B56238">
      <w:pPr>
        <w:spacing w:line="360" w:lineRule="auto"/>
        <w:jc w:val="both"/>
        <w:rPr>
          <w:rFonts w:ascii="Times New Roman" w:hAnsi="Times New Roman" w:cs="Times New Roman"/>
          <w:b/>
          <w:sz w:val="28"/>
          <w:szCs w:val="28"/>
        </w:rPr>
      </w:pPr>
      <w:r w:rsidRPr="00E633FB">
        <w:rPr>
          <w:rFonts w:ascii="Times New Roman" w:hAnsi="Times New Roman" w:cs="Times New Roman"/>
          <w:sz w:val="28"/>
          <w:szCs w:val="28"/>
        </w:rPr>
        <w:t xml:space="preserve">                                           </w:t>
      </w:r>
      <w:bookmarkStart w:id="0" w:name="_GoBack"/>
      <w:bookmarkEnd w:id="0"/>
      <w:r w:rsidRPr="00445584">
        <w:rPr>
          <w:rFonts w:ascii="Times New Roman" w:hAnsi="Times New Roman" w:cs="Times New Roman"/>
          <w:b/>
          <w:sz w:val="28"/>
          <w:szCs w:val="28"/>
        </w:rPr>
        <w:t>Г</w:t>
      </w:r>
      <w:r>
        <w:rPr>
          <w:rFonts w:ascii="Times New Roman" w:hAnsi="Times New Roman" w:cs="Times New Roman"/>
          <w:b/>
          <w:sz w:val="28"/>
          <w:szCs w:val="28"/>
        </w:rPr>
        <w:t>онг</w:t>
      </w:r>
      <w:r w:rsidRPr="00445584">
        <w:rPr>
          <w:rFonts w:ascii="Times New Roman" w:hAnsi="Times New Roman" w:cs="Times New Roman"/>
          <w:b/>
          <w:sz w:val="28"/>
          <w:szCs w:val="28"/>
        </w:rPr>
        <w:t xml:space="preserve"> </w:t>
      </w:r>
      <w:r>
        <w:rPr>
          <w:rFonts w:ascii="Times New Roman" w:hAnsi="Times New Roman" w:cs="Times New Roman"/>
          <w:b/>
          <w:sz w:val="28"/>
          <w:szCs w:val="28"/>
        </w:rPr>
        <w:t xml:space="preserve">из </w:t>
      </w:r>
      <w:proofErr w:type="spellStart"/>
      <w:r w:rsidRPr="00445584">
        <w:rPr>
          <w:rFonts w:ascii="Times New Roman" w:hAnsi="Times New Roman" w:cs="Times New Roman"/>
          <w:b/>
          <w:sz w:val="28"/>
          <w:szCs w:val="28"/>
        </w:rPr>
        <w:t>Д</w:t>
      </w:r>
      <w:r>
        <w:rPr>
          <w:rFonts w:ascii="Times New Roman" w:hAnsi="Times New Roman" w:cs="Times New Roman"/>
          <w:b/>
          <w:sz w:val="28"/>
          <w:szCs w:val="28"/>
        </w:rPr>
        <w:t>одоны</w:t>
      </w:r>
      <w:proofErr w:type="spellEnd"/>
      <w:r w:rsidRPr="00445584">
        <w:rPr>
          <w:rFonts w:ascii="Times New Roman" w:hAnsi="Times New Roman" w:cs="Times New Roman"/>
          <w:b/>
          <w:sz w:val="28"/>
          <w:szCs w:val="28"/>
        </w:rPr>
        <w:t xml:space="preserve"> </w:t>
      </w:r>
    </w:p>
    <w:p w:rsidR="00B56238" w:rsidRDefault="00B56238" w:rsidP="00B56238">
      <w:pPr>
        <w:spacing w:line="360" w:lineRule="auto"/>
        <w:contextualSpacing/>
        <w:jc w:val="both"/>
        <w:rPr>
          <w:rFonts w:ascii="Times New Roman" w:hAnsi="Times New Roman" w:cs="Times New Roman"/>
          <w:b/>
          <w:sz w:val="28"/>
          <w:szCs w:val="28"/>
        </w:rPr>
      </w:pPr>
      <w:r>
        <w:rPr>
          <w:rFonts w:ascii="Times New Roman" w:hAnsi="Times New Roman" w:cs="Times New Roman"/>
          <w:sz w:val="28"/>
          <w:szCs w:val="28"/>
        </w:rPr>
        <w:t xml:space="preserve">В </w:t>
      </w:r>
      <w:proofErr w:type="spellStart"/>
      <w:r>
        <w:rPr>
          <w:rFonts w:ascii="Times New Roman" w:hAnsi="Times New Roman" w:cs="Times New Roman"/>
          <w:sz w:val="28"/>
          <w:szCs w:val="28"/>
        </w:rPr>
        <w:t>Додоне</w:t>
      </w:r>
      <w:proofErr w:type="spellEnd"/>
      <w:r>
        <w:rPr>
          <w:rFonts w:ascii="Times New Roman" w:hAnsi="Times New Roman" w:cs="Times New Roman"/>
          <w:sz w:val="28"/>
          <w:szCs w:val="28"/>
        </w:rPr>
        <w:t xml:space="preserve">, где находился один из древнейших оракулов Древней Греции, использовались различные методы прорицания. Одним из них было использование гонга в форме бронзовых котлов. У древних греков в </w:t>
      </w:r>
      <w:r>
        <w:rPr>
          <w:rFonts w:ascii="Times New Roman" w:hAnsi="Times New Roman" w:cs="Times New Roman"/>
          <w:sz w:val="28"/>
          <w:szCs w:val="28"/>
          <w:lang w:val="en-US"/>
        </w:rPr>
        <w:t>IV</w:t>
      </w:r>
      <w:r w:rsidRPr="0052036F">
        <w:rPr>
          <w:rFonts w:ascii="Times New Roman" w:hAnsi="Times New Roman" w:cs="Times New Roman"/>
          <w:sz w:val="28"/>
          <w:szCs w:val="28"/>
        </w:rPr>
        <w:t xml:space="preserve"> </w:t>
      </w:r>
      <w:r>
        <w:rPr>
          <w:rFonts w:ascii="Times New Roman" w:hAnsi="Times New Roman" w:cs="Times New Roman"/>
          <w:sz w:val="28"/>
          <w:szCs w:val="28"/>
        </w:rPr>
        <w:t>в.</w:t>
      </w:r>
      <w:r w:rsidRPr="0052036F">
        <w:rPr>
          <w:rFonts w:ascii="Times New Roman" w:hAnsi="Times New Roman" w:cs="Times New Roman"/>
          <w:sz w:val="28"/>
          <w:szCs w:val="28"/>
        </w:rPr>
        <w:t xml:space="preserve"> </w:t>
      </w:r>
      <w:r>
        <w:rPr>
          <w:rFonts w:ascii="Times New Roman" w:hAnsi="Times New Roman" w:cs="Times New Roman"/>
          <w:sz w:val="28"/>
          <w:szCs w:val="28"/>
        </w:rPr>
        <w:t xml:space="preserve">до н.э. </w:t>
      </w:r>
      <w:r w:rsidRPr="00E633FB">
        <w:rPr>
          <w:rFonts w:ascii="Times New Roman" w:hAnsi="Times New Roman" w:cs="Times New Roman"/>
          <w:sz w:val="28"/>
          <w:szCs w:val="28"/>
        </w:rPr>
        <w:t xml:space="preserve">болтливый человек </w:t>
      </w:r>
      <w:r>
        <w:rPr>
          <w:rFonts w:ascii="Times New Roman" w:hAnsi="Times New Roman" w:cs="Times New Roman"/>
          <w:sz w:val="28"/>
          <w:szCs w:val="28"/>
        </w:rPr>
        <w:t xml:space="preserve">обычно </w:t>
      </w:r>
      <w:r w:rsidRPr="00E633FB">
        <w:rPr>
          <w:rFonts w:ascii="Times New Roman" w:hAnsi="Times New Roman" w:cs="Times New Roman"/>
          <w:sz w:val="28"/>
          <w:szCs w:val="28"/>
        </w:rPr>
        <w:t xml:space="preserve">ассоциировался с </w:t>
      </w:r>
      <w:proofErr w:type="spellStart"/>
      <w:r w:rsidRPr="00E633FB">
        <w:rPr>
          <w:rFonts w:ascii="Times New Roman" w:hAnsi="Times New Roman" w:cs="Times New Roman"/>
          <w:sz w:val="28"/>
          <w:szCs w:val="28"/>
        </w:rPr>
        <w:t>додонским</w:t>
      </w:r>
      <w:proofErr w:type="spellEnd"/>
      <w:r w:rsidRPr="00E633FB">
        <w:rPr>
          <w:rFonts w:ascii="Times New Roman" w:hAnsi="Times New Roman" w:cs="Times New Roman"/>
          <w:sz w:val="28"/>
          <w:szCs w:val="28"/>
        </w:rPr>
        <w:t xml:space="preserve"> гонгом. Наиболее наглядно это в литературной</w:t>
      </w:r>
      <w:r>
        <w:rPr>
          <w:rFonts w:ascii="Times New Roman" w:hAnsi="Times New Roman" w:cs="Times New Roman"/>
          <w:sz w:val="28"/>
          <w:szCs w:val="28"/>
        </w:rPr>
        <w:t xml:space="preserve"> традиции (комедии </w:t>
      </w:r>
      <w:proofErr w:type="spellStart"/>
      <w:r w:rsidRPr="0052036F">
        <w:rPr>
          <w:rFonts w:ascii="Times New Roman" w:hAnsi="Times New Roman" w:cs="Times New Roman"/>
          <w:i/>
          <w:sz w:val="28"/>
          <w:szCs w:val="28"/>
        </w:rPr>
        <w:t>Менандра</w:t>
      </w:r>
      <w:proofErr w:type="spellEnd"/>
      <w:r w:rsidRPr="0052036F">
        <w:rPr>
          <w:rFonts w:ascii="Times New Roman" w:hAnsi="Times New Roman" w:cs="Times New Roman"/>
          <w:i/>
          <w:sz w:val="28"/>
          <w:szCs w:val="28"/>
        </w:rPr>
        <w:t>,</w:t>
      </w:r>
      <w:r>
        <w:rPr>
          <w:rFonts w:ascii="Times New Roman" w:hAnsi="Times New Roman" w:cs="Times New Roman"/>
          <w:sz w:val="28"/>
          <w:szCs w:val="28"/>
        </w:rPr>
        <w:t xml:space="preserve"> поэзия </w:t>
      </w:r>
      <w:proofErr w:type="spellStart"/>
      <w:r w:rsidRPr="0052036F">
        <w:rPr>
          <w:rFonts w:ascii="Times New Roman" w:hAnsi="Times New Roman" w:cs="Times New Roman"/>
          <w:i/>
          <w:sz w:val="28"/>
          <w:szCs w:val="28"/>
        </w:rPr>
        <w:t>Каллимаха</w:t>
      </w:r>
      <w:proofErr w:type="spellEnd"/>
      <w:r>
        <w:rPr>
          <w:rFonts w:ascii="Times New Roman" w:hAnsi="Times New Roman" w:cs="Times New Roman"/>
          <w:sz w:val="28"/>
          <w:szCs w:val="28"/>
        </w:rPr>
        <w:t xml:space="preserve"> и т.д.)</w:t>
      </w:r>
      <w:r w:rsidRPr="00E633FB">
        <w:rPr>
          <w:rFonts w:ascii="Times New Roman" w:hAnsi="Times New Roman" w:cs="Times New Roman"/>
          <w:sz w:val="28"/>
          <w:szCs w:val="28"/>
        </w:rPr>
        <w:t>.</w:t>
      </w:r>
      <w:r>
        <w:rPr>
          <w:rFonts w:ascii="Times New Roman" w:hAnsi="Times New Roman" w:cs="Times New Roman"/>
          <w:sz w:val="28"/>
          <w:szCs w:val="28"/>
        </w:rPr>
        <w:t xml:space="preserve"> Использование бронзы было неслучайным: она являлась символом чистоты и играла важную роль в очищающих ритуалах. Первоначально территория святилища не имела стен, и как гласит античная историческая традиция, была окружена кольцом треножников с висевшими на них котлами. Издаваемые ими звуки выдавались за вещание самого бога Зевса. Возможно, что звук гонга служил также своего рода защитой от злых сил, являясь щитом Зевса. Эта традиция сохранилась и в средние века, когда котел был заменен колоколом. Несмотря на скептицизм ряда исследователей, наличие подобных котлов и треног подтверждается результатами археологических раскопок, проводившихся в </w:t>
      </w:r>
      <w:proofErr w:type="spellStart"/>
      <w:r>
        <w:rPr>
          <w:rFonts w:ascii="Times New Roman" w:hAnsi="Times New Roman" w:cs="Times New Roman"/>
          <w:sz w:val="28"/>
          <w:szCs w:val="28"/>
        </w:rPr>
        <w:t>Додоне</w:t>
      </w:r>
      <w:proofErr w:type="spellEnd"/>
      <w:r>
        <w:rPr>
          <w:rFonts w:ascii="Times New Roman" w:hAnsi="Times New Roman" w:cs="Times New Roman"/>
          <w:sz w:val="28"/>
          <w:szCs w:val="28"/>
        </w:rPr>
        <w:t xml:space="preserve">. В настоящее время остатки этих котлов и треног хранятся в Национальном Музее Афин. Само устройство гонга, как можно заключить из источников, было усовершенствовано, о чем свидетельствует дар жителей острова </w:t>
      </w:r>
      <w:proofErr w:type="spellStart"/>
      <w:r>
        <w:rPr>
          <w:rFonts w:ascii="Times New Roman" w:hAnsi="Times New Roman" w:cs="Times New Roman"/>
          <w:sz w:val="28"/>
          <w:szCs w:val="28"/>
        </w:rPr>
        <w:t>Керкиры</w:t>
      </w:r>
      <w:proofErr w:type="spellEnd"/>
      <w:r>
        <w:rPr>
          <w:rFonts w:ascii="Times New Roman" w:hAnsi="Times New Roman" w:cs="Times New Roman"/>
          <w:sz w:val="28"/>
          <w:szCs w:val="28"/>
        </w:rPr>
        <w:t xml:space="preserve">.  Со временем непрерывно раздающийся звук </w:t>
      </w:r>
      <w:proofErr w:type="spellStart"/>
      <w:r>
        <w:rPr>
          <w:rFonts w:ascii="Times New Roman" w:hAnsi="Times New Roman" w:cs="Times New Roman"/>
          <w:sz w:val="28"/>
          <w:szCs w:val="28"/>
        </w:rPr>
        <w:t>додонского</w:t>
      </w:r>
      <w:proofErr w:type="spellEnd"/>
      <w:r>
        <w:rPr>
          <w:rFonts w:ascii="Times New Roman" w:hAnsi="Times New Roman" w:cs="Times New Roman"/>
          <w:sz w:val="28"/>
          <w:szCs w:val="28"/>
        </w:rPr>
        <w:t xml:space="preserve"> гонга вошел у древних греков</w:t>
      </w:r>
      <w:r w:rsidRPr="00636F60">
        <w:rPr>
          <w:rFonts w:ascii="Times New Roman" w:hAnsi="Times New Roman" w:cs="Times New Roman"/>
          <w:sz w:val="28"/>
          <w:szCs w:val="28"/>
        </w:rPr>
        <w:t xml:space="preserve"> </w:t>
      </w:r>
      <w:r>
        <w:rPr>
          <w:rFonts w:ascii="Times New Roman" w:hAnsi="Times New Roman" w:cs="Times New Roman"/>
          <w:sz w:val="28"/>
          <w:szCs w:val="28"/>
        </w:rPr>
        <w:t xml:space="preserve">в поговорку. Древние греки прорицание в </w:t>
      </w:r>
      <w:proofErr w:type="spellStart"/>
      <w:r>
        <w:rPr>
          <w:rFonts w:ascii="Times New Roman" w:hAnsi="Times New Roman" w:cs="Times New Roman"/>
          <w:sz w:val="28"/>
          <w:szCs w:val="28"/>
        </w:rPr>
        <w:t>Додоне</w:t>
      </w:r>
      <w:proofErr w:type="spellEnd"/>
      <w:r>
        <w:rPr>
          <w:rFonts w:ascii="Times New Roman" w:hAnsi="Times New Roman" w:cs="Times New Roman"/>
          <w:sz w:val="28"/>
          <w:szCs w:val="28"/>
        </w:rPr>
        <w:t xml:space="preserve"> с помощью звука выражали двумя фразами: </w:t>
      </w:r>
      <w:proofErr w:type="spellStart"/>
      <w:r>
        <w:rPr>
          <w:rFonts w:ascii="Times New Roman" w:hAnsi="Times New Roman" w:cs="Times New Roman"/>
          <w:sz w:val="28"/>
          <w:szCs w:val="28"/>
        </w:rPr>
        <w:t>додонская</w:t>
      </w:r>
      <w:proofErr w:type="spellEnd"/>
      <w:r>
        <w:rPr>
          <w:rFonts w:ascii="Times New Roman" w:hAnsi="Times New Roman" w:cs="Times New Roman"/>
          <w:sz w:val="28"/>
          <w:szCs w:val="28"/>
        </w:rPr>
        <w:t xml:space="preserve"> бронза и </w:t>
      </w:r>
      <w:proofErr w:type="spellStart"/>
      <w:r>
        <w:rPr>
          <w:rFonts w:ascii="Times New Roman" w:hAnsi="Times New Roman" w:cs="Times New Roman"/>
          <w:sz w:val="28"/>
          <w:szCs w:val="28"/>
        </w:rPr>
        <w:t>керкирская</w:t>
      </w:r>
      <w:proofErr w:type="spellEnd"/>
      <w:r>
        <w:rPr>
          <w:rFonts w:ascii="Times New Roman" w:hAnsi="Times New Roman" w:cs="Times New Roman"/>
          <w:sz w:val="28"/>
          <w:szCs w:val="28"/>
        </w:rPr>
        <w:t xml:space="preserve"> плеть. </w:t>
      </w:r>
      <w:r w:rsidRPr="00636F60">
        <w:rPr>
          <w:rFonts w:ascii="Times New Roman" w:hAnsi="Times New Roman" w:cs="Times New Roman"/>
          <w:sz w:val="28"/>
          <w:szCs w:val="28"/>
        </w:rPr>
        <w:t xml:space="preserve"> </w:t>
      </w:r>
      <w:r w:rsidRPr="00636F60">
        <w:rPr>
          <w:rFonts w:ascii="Times New Roman" w:hAnsi="Times New Roman" w:cs="Times New Roman"/>
          <w:b/>
          <w:sz w:val="28"/>
          <w:szCs w:val="28"/>
        </w:rPr>
        <w:t xml:space="preserve"> </w:t>
      </w:r>
    </w:p>
    <w:p w:rsidR="007C3E5B" w:rsidRDefault="007C3E5B"/>
    <w:sectPr w:rsidR="007C3E5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6E3A"/>
    <w:rsid w:val="001C6E3A"/>
    <w:rsid w:val="007C3E5B"/>
    <w:rsid w:val="00B562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779EAD4-0AF2-4543-8882-097F6B4C77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5623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237</Words>
  <Characters>1357</Characters>
  <Application>Microsoft Office Word</Application>
  <DocSecurity>0</DocSecurity>
  <Lines>11</Lines>
  <Paragraphs>3</Paragraphs>
  <ScaleCrop>false</ScaleCrop>
  <Company/>
  <LinksUpToDate>false</LinksUpToDate>
  <CharactersWithSpaces>1591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ser-kazarov@hotmail.com</dc:creator>
  <cp:keywords/>
  <dc:description/>
  <cp:lastModifiedBy>ser-kazarov@hotmail.com</cp:lastModifiedBy>
  <cp:revision>2</cp:revision>
  <dcterms:created xsi:type="dcterms:W3CDTF">2018-07-29T10:58:00Z</dcterms:created>
  <dcterms:modified xsi:type="dcterms:W3CDTF">2018-07-29T10:58:00Z</dcterms:modified>
</cp:coreProperties>
</file>