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7B" w:rsidRPr="0043258E" w:rsidRDefault="004F0D7B" w:rsidP="004F0D7B">
      <w:pPr>
        <w:pageBreakBefore/>
        <w:spacing w:line="230" w:lineRule="auto"/>
        <w:jc w:val="center"/>
        <w:rPr>
          <w:b/>
          <w:caps/>
        </w:rPr>
      </w:pPr>
      <w:r w:rsidRPr="0043258E">
        <w:rPr>
          <w:b/>
          <w:caps/>
        </w:rPr>
        <w:t>Правила для авторов</w:t>
      </w:r>
    </w:p>
    <w:p w:rsidR="004F0D7B" w:rsidRPr="0043258E" w:rsidRDefault="004F0D7B" w:rsidP="004F0D7B">
      <w:pPr>
        <w:tabs>
          <w:tab w:val="left" w:pos="993"/>
          <w:tab w:val="left" w:pos="3544"/>
          <w:tab w:val="left" w:pos="3686"/>
        </w:tabs>
        <w:spacing w:line="230" w:lineRule="auto"/>
        <w:ind w:left="60"/>
        <w:jc w:val="both"/>
        <w:rPr>
          <w:sz w:val="16"/>
          <w:szCs w:val="16"/>
        </w:rPr>
      </w:pPr>
    </w:p>
    <w:p w:rsidR="004F0D7B" w:rsidRPr="0043258E" w:rsidRDefault="004F0D7B" w:rsidP="004F0D7B">
      <w:pPr>
        <w:tabs>
          <w:tab w:val="left" w:pos="993"/>
          <w:tab w:val="left" w:pos="3544"/>
          <w:tab w:val="left" w:pos="3686"/>
        </w:tabs>
        <w:spacing w:line="230" w:lineRule="auto"/>
        <w:ind w:left="1440" w:hanging="1440"/>
        <w:jc w:val="center"/>
        <w:rPr>
          <w:b/>
        </w:rPr>
      </w:pPr>
      <w:r w:rsidRPr="0043258E">
        <w:rPr>
          <w:b/>
        </w:rPr>
        <w:t>1. Общие положения</w:t>
      </w:r>
    </w:p>
    <w:p w:rsidR="004F0D7B" w:rsidRPr="0043258E" w:rsidRDefault="004F0D7B" w:rsidP="004F0D7B">
      <w:pPr>
        <w:tabs>
          <w:tab w:val="left" w:pos="993"/>
          <w:tab w:val="left" w:pos="3544"/>
          <w:tab w:val="left" w:pos="3686"/>
        </w:tabs>
        <w:spacing w:line="230" w:lineRule="auto"/>
        <w:ind w:left="1080"/>
        <w:jc w:val="both"/>
        <w:rPr>
          <w:b/>
          <w:sz w:val="16"/>
          <w:szCs w:val="16"/>
        </w:rPr>
      </w:pPr>
    </w:p>
    <w:p w:rsidR="004F0D7B" w:rsidRPr="0043258E" w:rsidRDefault="004F0D7B" w:rsidP="004F0D7B">
      <w:pPr>
        <w:numPr>
          <w:ilvl w:val="0"/>
          <w:numId w:val="1"/>
        </w:numPr>
        <w:tabs>
          <w:tab w:val="clear" w:pos="1361"/>
          <w:tab w:val="num" w:pos="1134"/>
        </w:tabs>
        <w:spacing w:line="230" w:lineRule="auto"/>
        <w:ind w:left="0"/>
        <w:jc w:val="both"/>
      </w:pPr>
      <w:r w:rsidRPr="0043258E">
        <w:t>Сборник «Гетеромагнитная микроэлектроника</w:t>
      </w:r>
      <w:r w:rsidRPr="00923DAA">
        <w:t>» выходит</w:t>
      </w:r>
      <w:r>
        <w:t xml:space="preserve"> 4 раза в год –</w:t>
      </w:r>
      <w:r w:rsidRPr="00923DAA">
        <w:t xml:space="preserve"> 2 раза в год</w:t>
      </w:r>
      <w:r w:rsidRPr="0043258E">
        <w:t xml:space="preserve"> </w:t>
      </w:r>
      <w:r>
        <w:t>в открытом и 2 раза в год в ограниченном доступе (спецвыпуски)</w:t>
      </w:r>
      <w:r w:rsidRPr="0043258E">
        <w:t xml:space="preserve"> и публикует материалы теоретических и экспериментальных исследований полупроводниковых и магнитополупроводниковых микр</w:t>
      </w:r>
      <w:proofErr w:type="gramStart"/>
      <w:r w:rsidRPr="0043258E">
        <w:t>о-</w:t>
      </w:r>
      <w:proofErr w:type="gramEnd"/>
      <w:r w:rsidRPr="0043258E">
        <w:t xml:space="preserve"> и наноэлектронных систем, включая системы с цифровой обработкой информации, новых типов датчиков, активных устройств (усилителей, генераторов, синтезаторов частот и др.), а также статьи о новых технологиях, </w:t>
      </w:r>
      <w:proofErr w:type="gramStart"/>
      <w:r w:rsidRPr="0043258E">
        <w:t>методах</w:t>
      </w:r>
      <w:proofErr w:type="gramEnd"/>
      <w:r w:rsidRPr="0043258E">
        <w:t xml:space="preserve"> и средствах контроля, о современном метрологическом обеспечении, подготовке и переподготовке кадров, прогнозно-аналитических исследованиях.</w:t>
      </w:r>
    </w:p>
    <w:p w:rsidR="004F0D7B" w:rsidRPr="0043258E" w:rsidRDefault="004F0D7B" w:rsidP="004F0D7B">
      <w:pPr>
        <w:numPr>
          <w:ilvl w:val="0"/>
          <w:numId w:val="1"/>
        </w:numPr>
        <w:tabs>
          <w:tab w:val="clear" w:pos="1361"/>
          <w:tab w:val="num" w:pos="1134"/>
        </w:tabs>
        <w:spacing w:line="230" w:lineRule="auto"/>
        <w:ind w:left="0"/>
        <w:jc w:val="both"/>
      </w:pPr>
      <w:r>
        <w:t>Объе</w:t>
      </w:r>
      <w:r w:rsidRPr="0043258E">
        <w:t>м статьи не должен превышать 16 страниц (1 печатного листа).</w:t>
      </w:r>
    </w:p>
    <w:p w:rsidR="004F0D7B" w:rsidRPr="0043258E" w:rsidRDefault="004F0D7B" w:rsidP="004F0D7B">
      <w:pPr>
        <w:numPr>
          <w:ilvl w:val="0"/>
          <w:numId w:val="1"/>
        </w:numPr>
        <w:tabs>
          <w:tab w:val="clear" w:pos="1361"/>
          <w:tab w:val="num" w:pos="1134"/>
        </w:tabs>
        <w:spacing w:line="230" w:lineRule="auto"/>
        <w:ind w:left="0"/>
        <w:jc w:val="both"/>
      </w:pPr>
      <w:r w:rsidRPr="0043258E">
        <w:t>Для публикации статьи автору необходимо представить в редакцию следующие материалы и документы (1 экз.):</w:t>
      </w:r>
    </w:p>
    <w:p w:rsidR="004F0D7B" w:rsidRPr="0043258E" w:rsidRDefault="004F0D7B" w:rsidP="004F0D7B">
      <w:pPr>
        <w:numPr>
          <w:ilvl w:val="1"/>
          <w:numId w:val="1"/>
        </w:numPr>
        <w:tabs>
          <w:tab w:val="clear" w:pos="1165"/>
          <w:tab w:val="num" w:pos="993"/>
        </w:tabs>
        <w:spacing w:line="230" w:lineRule="auto"/>
        <w:ind w:left="0"/>
        <w:jc w:val="both"/>
      </w:pPr>
      <w:r w:rsidRPr="0043258E">
        <w:t>сопроводительное письмо;</w:t>
      </w:r>
    </w:p>
    <w:p w:rsidR="004F0D7B" w:rsidRPr="0043258E" w:rsidRDefault="004F0D7B" w:rsidP="004F0D7B">
      <w:pPr>
        <w:numPr>
          <w:ilvl w:val="1"/>
          <w:numId w:val="1"/>
        </w:numPr>
        <w:tabs>
          <w:tab w:val="clear" w:pos="1165"/>
          <w:tab w:val="num" w:pos="993"/>
        </w:tabs>
        <w:spacing w:line="230" w:lineRule="auto"/>
        <w:ind w:left="0"/>
        <w:jc w:val="both"/>
      </w:pPr>
      <w:r w:rsidRPr="0043258E">
        <w:t>внешнюю рецензию;</w:t>
      </w:r>
    </w:p>
    <w:p w:rsidR="004F0D7B" w:rsidRPr="0043258E" w:rsidRDefault="004F0D7B" w:rsidP="004F0D7B">
      <w:pPr>
        <w:numPr>
          <w:ilvl w:val="1"/>
          <w:numId w:val="1"/>
        </w:numPr>
        <w:tabs>
          <w:tab w:val="clear" w:pos="1165"/>
          <w:tab w:val="num" w:pos="993"/>
        </w:tabs>
        <w:spacing w:line="230" w:lineRule="auto"/>
        <w:ind w:left="0"/>
        <w:jc w:val="both"/>
      </w:pPr>
      <w:r w:rsidRPr="0043258E">
        <w:t xml:space="preserve">сведения об авторах: фамилии, имена и отчества (полностью), рабочий адрес, телефоны, </w:t>
      </w:r>
      <w:r w:rsidRPr="0043258E">
        <w:rPr>
          <w:lang w:val="en-US"/>
        </w:rPr>
        <w:t>e</w:t>
      </w:r>
      <w:r w:rsidRPr="0043258E">
        <w:t>-</w:t>
      </w:r>
      <w:r w:rsidRPr="0043258E">
        <w:rPr>
          <w:lang w:val="en-US"/>
        </w:rPr>
        <w:t>mail</w:t>
      </w:r>
      <w:r w:rsidRPr="0043258E">
        <w:t>;</w:t>
      </w:r>
    </w:p>
    <w:p w:rsidR="004F0D7B" w:rsidRPr="0043258E" w:rsidRDefault="004F0D7B" w:rsidP="004F0D7B">
      <w:pPr>
        <w:numPr>
          <w:ilvl w:val="1"/>
          <w:numId w:val="1"/>
        </w:numPr>
        <w:tabs>
          <w:tab w:val="clear" w:pos="1165"/>
          <w:tab w:val="num" w:pos="993"/>
        </w:tabs>
        <w:spacing w:line="230" w:lineRule="auto"/>
        <w:ind w:left="0"/>
        <w:jc w:val="both"/>
      </w:pPr>
      <w:r w:rsidRPr="0043258E">
        <w:t>экспертное заключение;</w:t>
      </w:r>
    </w:p>
    <w:p w:rsidR="004F0D7B" w:rsidRPr="0043258E" w:rsidRDefault="004F0D7B" w:rsidP="004F0D7B">
      <w:pPr>
        <w:numPr>
          <w:ilvl w:val="1"/>
          <w:numId w:val="1"/>
        </w:numPr>
        <w:tabs>
          <w:tab w:val="clear" w:pos="1165"/>
          <w:tab w:val="num" w:pos="993"/>
        </w:tabs>
        <w:spacing w:line="230" w:lineRule="auto"/>
        <w:ind w:left="0"/>
        <w:jc w:val="both"/>
      </w:pPr>
      <w:r w:rsidRPr="0043258E">
        <w:t>те</w:t>
      </w:r>
      <w:proofErr w:type="gramStart"/>
      <w:r w:rsidRPr="0043258E">
        <w:t>кст ст</w:t>
      </w:r>
      <w:proofErr w:type="gramEnd"/>
      <w:r w:rsidRPr="0043258E">
        <w:t>атьи на русском языке, подписанный авторами, а также название статьи, инициалы и фамилии авторов, аннотацию и ключевые слова на русском и английском языках.</w:t>
      </w:r>
    </w:p>
    <w:p w:rsidR="004F0D7B" w:rsidRPr="0043258E" w:rsidRDefault="004F0D7B" w:rsidP="004F0D7B">
      <w:pPr>
        <w:spacing w:line="230" w:lineRule="auto"/>
        <w:jc w:val="both"/>
        <w:rPr>
          <w:sz w:val="16"/>
          <w:szCs w:val="16"/>
        </w:rPr>
      </w:pPr>
    </w:p>
    <w:p w:rsidR="004F0D7B" w:rsidRPr="0043258E" w:rsidRDefault="004F0D7B" w:rsidP="004F0D7B">
      <w:pPr>
        <w:spacing w:line="230" w:lineRule="auto"/>
        <w:jc w:val="center"/>
        <w:rPr>
          <w:b/>
        </w:rPr>
      </w:pPr>
      <w:r w:rsidRPr="0043258E">
        <w:rPr>
          <w:b/>
        </w:rPr>
        <w:t>2. Структура публикаций</w:t>
      </w:r>
    </w:p>
    <w:p w:rsidR="004F0D7B" w:rsidRPr="0043258E" w:rsidRDefault="004F0D7B" w:rsidP="004F0D7B">
      <w:pPr>
        <w:spacing w:line="230" w:lineRule="auto"/>
        <w:ind w:left="709"/>
        <w:jc w:val="both"/>
        <w:rPr>
          <w:sz w:val="16"/>
          <w:szCs w:val="16"/>
        </w:rPr>
      </w:pPr>
    </w:p>
    <w:p w:rsidR="004F0D7B" w:rsidRPr="0043258E" w:rsidRDefault="004F0D7B" w:rsidP="004F0D7B">
      <w:pPr>
        <w:numPr>
          <w:ilvl w:val="0"/>
          <w:numId w:val="2"/>
        </w:numPr>
        <w:tabs>
          <w:tab w:val="clear" w:pos="1361"/>
          <w:tab w:val="num" w:pos="1134"/>
        </w:tabs>
        <w:spacing w:line="230" w:lineRule="auto"/>
        <w:ind w:left="0"/>
        <w:jc w:val="both"/>
      </w:pPr>
      <w:r w:rsidRPr="0043258E">
        <w:t>Рукопись оформляется следующим образом</w:t>
      </w:r>
      <w:proofErr w:type="gramStart"/>
      <w:r w:rsidRPr="0043258E">
        <w:t xml:space="preserve"> :</w:t>
      </w:r>
      <w:proofErr w:type="gramEnd"/>
    </w:p>
    <w:p w:rsidR="004F0D7B" w:rsidRPr="0043258E" w:rsidRDefault="004F0D7B" w:rsidP="004F0D7B">
      <w:pPr>
        <w:numPr>
          <w:ilvl w:val="1"/>
          <w:numId w:val="2"/>
        </w:numPr>
        <w:tabs>
          <w:tab w:val="clear" w:pos="1165"/>
          <w:tab w:val="num" w:pos="993"/>
        </w:tabs>
        <w:spacing w:line="230" w:lineRule="auto"/>
        <w:ind w:left="0"/>
        <w:jc w:val="both"/>
      </w:pPr>
      <w:r w:rsidRPr="0043258E">
        <w:t>первая строка – индекс УДК, выровненный по левому краю текста;</w:t>
      </w:r>
    </w:p>
    <w:p w:rsidR="004F0D7B" w:rsidRPr="0043258E" w:rsidRDefault="004F0D7B" w:rsidP="004F0D7B">
      <w:pPr>
        <w:numPr>
          <w:ilvl w:val="1"/>
          <w:numId w:val="2"/>
        </w:numPr>
        <w:tabs>
          <w:tab w:val="clear" w:pos="1165"/>
          <w:tab w:val="num" w:pos="993"/>
        </w:tabs>
        <w:spacing w:line="230" w:lineRule="auto"/>
        <w:ind w:left="0"/>
        <w:jc w:val="both"/>
      </w:pPr>
      <w:r w:rsidRPr="0043258E">
        <w:t>вторая строка – заголовок статьи прописными буквами (шрифт полужирный, по центру) без переносов;</w:t>
      </w:r>
    </w:p>
    <w:p w:rsidR="004F0D7B" w:rsidRPr="0043258E" w:rsidRDefault="004F0D7B" w:rsidP="004F0D7B">
      <w:pPr>
        <w:numPr>
          <w:ilvl w:val="1"/>
          <w:numId w:val="2"/>
        </w:numPr>
        <w:tabs>
          <w:tab w:val="clear" w:pos="1165"/>
          <w:tab w:val="num" w:pos="993"/>
        </w:tabs>
        <w:spacing w:line="230" w:lineRule="auto"/>
        <w:ind w:left="0"/>
        <w:jc w:val="both"/>
      </w:pPr>
      <w:r w:rsidRPr="0043258E">
        <w:t>третья строка – перечень авторов (инициалы предшествуют фамилии), разделенный запятыми (шрифт полужирный, по центру);</w:t>
      </w:r>
    </w:p>
    <w:p w:rsidR="004F0D7B" w:rsidRPr="0043258E" w:rsidRDefault="004F0D7B" w:rsidP="004F0D7B">
      <w:pPr>
        <w:numPr>
          <w:ilvl w:val="1"/>
          <w:numId w:val="2"/>
        </w:numPr>
        <w:tabs>
          <w:tab w:val="clear" w:pos="1165"/>
          <w:tab w:val="num" w:pos="993"/>
        </w:tabs>
        <w:spacing w:line="230" w:lineRule="auto"/>
        <w:ind w:left="0"/>
        <w:jc w:val="both"/>
        <w:rPr>
          <w:spacing w:val="-2"/>
        </w:rPr>
      </w:pPr>
      <w:r w:rsidRPr="0043258E">
        <w:rPr>
          <w:spacing w:val="-2"/>
        </w:rPr>
        <w:t>четвертая строка – полное официальное название организации (при нескольких организациях каждое наименование на отдельной строке, шрифт обычный, по центру);</w:t>
      </w:r>
    </w:p>
    <w:p w:rsidR="004F0D7B" w:rsidRPr="0043258E" w:rsidRDefault="004F0D7B" w:rsidP="004F0D7B">
      <w:pPr>
        <w:numPr>
          <w:ilvl w:val="1"/>
          <w:numId w:val="2"/>
        </w:numPr>
        <w:tabs>
          <w:tab w:val="clear" w:pos="1165"/>
          <w:tab w:val="num" w:pos="993"/>
        </w:tabs>
        <w:spacing w:line="230" w:lineRule="auto"/>
        <w:ind w:left="0"/>
        <w:jc w:val="both"/>
        <w:rPr>
          <w:spacing w:val="-2"/>
        </w:rPr>
      </w:pPr>
      <w:r w:rsidRPr="0043258E">
        <w:rPr>
          <w:spacing w:val="-2"/>
        </w:rPr>
        <w:t>пятая строка – почтовый адрес (с индексом) организации (шрифт обычный, по центру);</w:t>
      </w:r>
    </w:p>
    <w:p w:rsidR="004F0D7B" w:rsidRPr="0043258E" w:rsidRDefault="004F0D7B" w:rsidP="004F0D7B">
      <w:pPr>
        <w:numPr>
          <w:ilvl w:val="1"/>
          <w:numId w:val="2"/>
        </w:numPr>
        <w:tabs>
          <w:tab w:val="clear" w:pos="1165"/>
          <w:tab w:val="num" w:pos="993"/>
        </w:tabs>
        <w:spacing w:line="230" w:lineRule="auto"/>
        <w:ind w:left="0"/>
        <w:jc w:val="both"/>
      </w:pPr>
      <w:r w:rsidRPr="0043258E">
        <w:t xml:space="preserve">затем аннотация и ключевые слова на русском языке. </w:t>
      </w:r>
    </w:p>
    <w:p w:rsidR="004F0D7B" w:rsidRPr="0043258E" w:rsidRDefault="004F0D7B" w:rsidP="004F0D7B">
      <w:pPr>
        <w:numPr>
          <w:ilvl w:val="0"/>
          <w:numId w:val="2"/>
        </w:numPr>
        <w:tabs>
          <w:tab w:val="clear" w:pos="1361"/>
          <w:tab w:val="num" w:pos="1134"/>
        </w:tabs>
        <w:spacing w:line="230" w:lineRule="auto"/>
        <w:ind w:left="0"/>
        <w:jc w:val="both"/>
      </w:pPr>
      <w:r w:rsidRPr="0043258E">
        <w:t>Далее приводится заглавие статьи, инициалы и фамилии авторов, аннотация и ключевые слова на английском языке.</w:t>
      </w:r>
    </w:p>
    <w:p w:rsidR="004F0D7B" w:rsidRPr="0043258E" w:rsidRDefault="004F0D7B" w:rsidP="004F0D7B">
      <w:pPr>
        <w:numPr>
          <w:ilvl w:val="0"/>
          <w:numId w:val="2"/>
        </w:numPr>
        <w:tabs>
          <w:tab w:val="clear" w:pos="1361"/>
          <w:tab w:val="num" w:pos="1134"/>
        </w:tabs>
        <w:spacing w:line="230" w:lineRule="auto"/>
        <w:ind w:left="0"/>
        <w:jc w:val="both"/>
      </w:pPr>
      <w:r w:rsidRPr="0043258E">
        <w:t>Далее те</w:t>
      </w:r>
      <w:proofErr w:type="gramStart"/>
      <w:r w:rsidRPr="0043258E">
        <w:t>кст ст</w:t>
      </w:r>
      <w:proofErr w:type="gramEnd"/>
      <w:r w:rsidRPr="0043258E">
        <w:t>атьи и библиографический список на русском языке.</w:t>
      </w:r>
    </w:p>
    <w:p w:rsidR="004F0D7B" w:rsidRPr="0043258E" w:rsidRDefault="004F0D7B" w:rsidP="004F0D7B">
      <w:pPr>
        <w:spacing w:line="230" w:lineRule="auto"/>
        <w:jc w:val="both"/>
        <w:rPr>
          <w:b/>
          <w:sz w:val="16"/>
          <w:szCs w:val="16"/>
        </w:rPr>
      </w:pPr>
    </w:p>
    <w:p w:rsidR="004F0D7B" w:rsidRPr="0043258E" w:rsidRDefault="004F0D7B" w:rsidP="004F0D7B">
      <w:pPr>
        <w:spacing w:line="230" w:lineRule="auto"/>
        <w:jc w:val="center"/>
        <w:rPr>
          <w:b/>
        </w:rPr>
      </w:pPr>
      <w:r w:rsidRPr="0043258E">
        <w:rPr>
          <w:b/>
        </w:rPr>
        <w:t>3. Требования к оформлению рукописи</w:t>
      </w:r>
    </w:p>
    <w:p w:rsidR="004F0D7B" w:rsidRPr="0043258E" w:rsidRDefault="004F0D7B" w:rsidP="004F0D7B">
      <w:pPr>
        <w:spacing w:line="230" w:lineRule="auto"/>
        <w:ind w:left="709"/>
        <w:jc w:val="both"/>
        <w:rPr>
          <w:sz w:val="16"/>
          <w:szCs w:val="16"/>
        </w:rPr>
      </w:pPr>
    </w:p>
    <w:p w:rsidR="004F0D7B" w:rsidRPr="0043258E" w:rsidRDefault="004F0D7B" w:rsidP="004F0D7B">
      <w:pPr>
        <w:numPr>
          <w:ilvl w:val="0"/>
          <w:numId w:val="3"/>
        </w:numPr>
        <w:tabs>
          <w:tab w:val="clear" w:pos="1361"/>
          <w:tab w:val="num" w:pos="1134"/>
        </w:tabs>
        <w:spacing w:line="230" w:lineRule="auto"/>
        <w:ind w:left="0"/>
        <w:jc w:val="both"/>
      </w:pPr>
      <w:r w:rsidRPr="0043258E">
        <w:t>Текст статьи должен быть напечатан через одинарный интервал на белой бумаге формата А</w:t>
      </w:r>
      <w:proofErr w:type="gramStart"/>
      <w:r w:rsidRPr="0043258E">
        <w:t>4</w:t>
      </w:r>
      <w:proofErr w:type="gramEnd"/>
      <w:r w:rsidRPr="0043258E">
        <w:t xml:space="preserve"> с полями не менее </w:t>
      </w:r>
      <w:smartTag w:uri="urn:schemas-microsoft-com:office:smarttags" w:element="metricconverter">
        <w:smartTagPr>
          <w:attr w:name="ProductID" w:val="2,5 см"/>
        </w:smartTagPr>
        <w:r w:rsidRPr="0043258E">
          <w:t>2,5 см</w:t>
        </w:r>
      </w:smartTag>
      <w:r>
        <w:t>, размер шрифта</w:t>
      </w:r>
      <w:r w:rsidRPr="0043258E">
        <w:t xml:space="preserve"> 14. </w:t>
      </w:r>
      <w:proofErr w:type="gramStart"/>
      <w:r w:rsidRPr="0043258E">
        <w:t>Дополнительный материал набирается шрифтом 12 (аннотации, таблицы, сноски, примечания, приложения, подписи и надписи к рисункам, содержание, библиографический список, выходные данные, колонтитулы).</w:t>
      </w:r>
      <w:proofErr w:type="gramEnd"/>
    </w:p>
    <w:p w:rsidR="004F0D7B" w:rsidRPr="0043258E" w:rsidRDefault="004F0D7B" w:rsidP="004F0D7B">
      <w:pPr>
        <w:numPr>
          <w:ilvl w:val="0"/>
          <w:numId w:val="3"/>
        </w:numPr>
        <w:tabs>
          <w:tab w:val="clear" w:pos="1361"/>
          <w:tab w:val="num" w:pos="1134"/>
        </w:tabs>
        <w:spacing w:line="230" w:lineRule="auto"/>
        <w:ind w:left="0"/>
        <w:jc w:val="both"/>
      </w:pPr>
      <w:r w:rsidRPr="0043258E">
        <w:t>Все страницы рукописи, включая библиографический список, таблицы, рисунки, следует пронумеровать по центру внизу страницы.</w:t>
      </w:r>
    </w:p>
    <w:p w:rsidR="004F0D7B" w:rsidRPr="0043258E" w:rsidRDefault="004F0D7B" w:rsidP="004F0D7B">
      <w:pPr>
        <w:numPr>
          <w:ilvl w:val="0"/>
          <w:numId w:val="3"/>
        </w:numPr>
        <w:tabs>
          <w:tab w:val="clear" w:pos="1361"/>
          <w:tab w:val="num" w:pos="1134"/>
        </w:tabs>
        <w:spacing w:line="230" w:lineRule="auto"/>
        <w:ind w:left="0"/>
        <w:jc w:val="both"/>
      </w:pPr>
      <w:r w:rsidRPr="0043258E">
        <w:t xml:space="preserve">Векторные величины выделяются полужирным шрифтом. </w:t>
      </w:r>
    </w:p>
    <w:p w:rsidR="004F0D7B" w:rsidRPr="0043258E" w:rsidRDefault="004F0D7B" w:rsidP="004F0D7B">
      <w:pPr>
        <w:numPr>
          <w:ilvl w:val="0"/>
          <w:numId w:val="3"/>
        </w:numPr>
        <w:tabs>
          <w:tab w:val="clear" w:pos="1361"/>
          <w:tab w:val="num" w:pos="1134"/>
        </w:tabs>
        <w:spacing w:line="230" w:lineRule="auto"/>
        <w:ind w:left="0"/>
        <w:jc w:val="both"/>
      </w:pPr>
      <w:proofErr w:type="gramStart"/>
      <w:r w:rsidRPr="0043258E">
        <w:t>Каждая таблица должна быть пронумерована арабскими цифрами и иметь тематический заголовок, кратко раскрывающий ее содержание (выравнивание по левому краю таблицы.</w:t>
      </w:r>
      <w:proofErr w:type="gramEnd"/>
      <w:r w:rsidRPr="0043258E">
        <w:t xml:space="preserve"> Например, Таблица 1. </w:t>
      </w:r>
      <w:proofErr w:type="gramStart"/>
      <w:r w:rsidRPr="0043258E">
        <w:t>Требования к …).</w:t>
      </w:r>
      <w:proofErr w:type="gramEnd"/>
      <w:r w:rsidRPr="0043258E">
        <w:t xml:space="preserve"> Точка в конце заголовка не ставится. Единицы измерения указываются после запятой. Ссылка на таблицу должна предшествовать ей.</w:t>
      </w:r>
    </w:p>
    <w:p w:rsidR="004F0D7B" w:rsidRPr="0043258E" w:rsidRDefault="004F0D7B" w:rsidP="004F0D7B">
      <w:pPr>
        <w:pageBreakBefore/>
        <w:numPr>
          <w:ilvl w:val="0"/>
          <w:numId w:val="3"/>
        </w:numPr>
        <w:tabs>
          <w:tab w:val="clear" w:pos="1361"/>
          <w:tab w:val="num" w:pos="1134"/>
        </w:tabs>
        <w:spacing w:line="218" w:lineRule="auto"/>
        <w:ind w:left="0"/>
        <w:jc w:val="both"/>
        <w:rPr>
          <w:spacing w:val="-2"/>
        </w:rPr>
      </w:pPr>
      <w:r w:rsidRPr="0043258E">
        <w:lastRenderedPageBreak/>
        <w:t xml:space="preserve">Формат рисунка должен обеспечивать ясность передачи всех деталей. Обозначения и все надписи на рисунках даются на русском языке; размерность величин указывается через запятую. </w:t>
      </w:r>
      <w:proofErr w:type="gramStart"/>
      <w:r w:rsidRPr="0043258E">
        <w:rPr>
          <w:spacing w:val="-2"/>
        </w:rPr>
        <w:t>Подрисуночная подпись должна быть самодостаточной без апелляции к тексту (например, Рис. 1.</w:t>
      </w:r>
      <w:proofErr w:type="gramEnd"/>
      <w:r w:rsidRPr="0043258E">
        <w:rPr>
          <w:spacing w:val="-2"/>
        </w:rPr>
        <w:t xml:space="preserve"> </w:t>
      </w:r>
      <w:proofErr w:type="gramStart"/>
      <w:r w:rsidRPr="0043258E">
        <w:rPr>
          <w:spacing w:val="-2"/>
        </w:rPr>
        <w:t>Зависимость …).</w:t>
      </w:r>
      <w:proofErr w:type="gramEnd"/>
      <w:r w:rsidRPr="0043258E">
        <w:rPr>
          <w:spacing w:val="-2"/>
        </w:rPr>
        <w:t xml:space="preserve"> Подписи к рисункам не должны выходить за его границы. Точка в конце подрисуночной подписи не ставится. Ссылка на рисунок должна предшествовать ему.</w:t>
      </w:r>
    </w:p>
    <w:p w:rsidR="004F0D7B" w:rsidRPr="0043258E" w:rsidRDefault="004F0D7B" w:rsidP="004F0D7B">
      <w:pPr>
        <w:numPr>
          <w:ilvl w:val="0"/>
          <w:numId w:val="3"/>
        </w:numPr>
        <w:tabs>
          <w:tab w:val="clear" w:pos="1361"/>
          <w:tab w:val="num" w:pos="1134"/>
        </w:tabs>
        <w:spacing w:line="218" w:lineRule="auto"/>
        <w:ind w:left="0"/>
        <w:jc w:val="both"/>
        <w:rPr>
          <w:spacing w:val="-2"/>
        </w:rPr>
      </w:pPr>
      <w:r w:rsidRPr="0043258E">
        <w:rPr>
          <w:spacing w:val="-2"/>
        </w:rPr>
        <w:t>Нумеровать следует наиболее важные формулы, на которые имеются ссылки в последующем тексте. Номер располагают по правому краю полосы по центру формулы.</w:t>
      </w:r>
    </w:p>
    <w:p w:rsidR="004F0D7B" w:rsidRPr="0043258E" w:rsidRDefault="004F0D7B" w:rsidP="004F0D7B">
      <w:pPr>
        <w:numPr>
          <w:ilvl w:val="0"/>
          <w:numId w:val="3"/>
        </w:numPr>
        <w:tabs>
          <w:tab w:val="clear" w:pos="1361"/>
          <w:tab w:val="num" w:pos="1134"/>
        </w:tabs>
        <w:spacing w:line="218" w:lineRule="auto"/>
        <w:ind w:left="0"/>
        <w:jc w:val="both"/>
      </w:pPr>
      <w:r w:rsidRPr="0043258E">
        <w:t>Библиографический список оформляется в соответствии с ГОСТ 7.1-2003 и открывается размещенным по центру заголовком. Все ссылки даются в квадратных скобках (например, [4]). Ссылки на неопубликованные работы не допускаются. Библиографическое описание оформляется следующим образом:</w:t>
      </w:r>
    </w:p>
    <w:p w:rsidR="004F0D7B" w:rsidRPr="0043258E" w:rsidRDefault="004F0D7B" w:rsidP="004F0D7B">
      <w:pPr>
        <w:spacing w:line="218" w:lineRule="auto"/>
        <w:ind w:left="708"/>
        <w:jc w:val="both"/>
        <w:rPr>
          <w:u w:val="single"/>
        </w:rPr>
      </w:pPr>
      <w:r w:rsidRPr="0043258E">
        <w:rPr>
          <w:u w:val="single"/>
        </w:rPr>
        <w:t>Образец описания книги:</w:t>
      </w:r>
    </w:p>
    <w:p w:rsidR="004F0D7B" w:rsidRPr="0043258E" w:rsidRDefault="004F0D7B" w:rsidP="004F0D7B">
      <w:pPr>
        <w:numPr>
          <w:ilvl w:val="0"/>
          <w:numId w:val="4"/>
        </w:numPr>
        <w:tabs>
          <w:tab w:val="left" w:pos="993"/>
        </w:tabs>
        <w:spacing w:line="218" w:lineRule="auto"/>
        <w:jc w:val="both"/>
      </w:pPr>
      <w:r w:rsidRPr="0043258E">
        <w:rPr>
          <w:i/>
        </w:rPr>
        <w:t>Игнатьев А. В., Ляшенко А. В.</w:t>
      </w:r>
      <w:r w:rsidRPr="0043258E">
        <w:t xml:space="preserve"> Магнитоэлектроника СВ</w:t>
      </w:r>
      <w:proofErr w:type="gramStart"/>
      <w:r w:rsidRPr="0043258E">
        <w:t>Ч-</w:t>
      </w:r>
      <w:proofErr w:type="gramEnd"/>
      <w:r w:rsidRPr="0043258E">
        <w:t>, КВЧ-диапазонов в пленках ферритов. М.</w:t>
      </w:r>
      <w:proofErr w:type="gramStart"/>
      <w:r w:rsidRPr="0043258E">
        <w:t xml:space="preserve"> :</w:t>
      </w:r>
      <w:proofErr w:type="gramEnd"/>
      <w:r w:rsidRPr="0043258E">
        <w:t xml:space="preserve"> Наука, 2005. 380 с.</w:t>
      </w:r>
    </w:p>
    <w:p w:rsidR="004F0D7B" w:rsidRPr="00031ECA" w:rsidRDefault="004F0D7B" w:rsidP="004F0D7B">
      <w:pPr>
        <w:tabs>
          <w:tab w:val="left" w:pos="5809"/>
        </w:tabs>
        <w:spacing w:line="218" w:lineRule="auto"/>
        <w:ind w:left="360"/>
        <w:jc w:val="both"/>
        <w:rPr>
          <w:sz w:val="16"/>
          <w:szCs w:val="16"/>
        </w:rPr>
      </w:pPr>
    </w:p>
    <w:p w:rsidR="004F0D7B" w:rsidRPr="0043258E" w:rsidRDefault="004F0D7B" w:rsidP="004F0D7B">
      <w:pPr>
        <w:tabs>
          <w:tab w:val="left" w:pos="5809"/>
        </w:tabs>
        <w:spacing w:line="218" w:lineRule="auto"/>
        <w:ind w:left="360" w:firstLine="349"/>
        <w:jc w:val="both"/>
      </w:pPr>
      <w:r w:rsidRPr="0043258E">
        <w:rPr>
          <w:u w:val="single"/>
        </w:rPr>
        <w:t>Образец описания статьи в журнале:</w:t>
      </w:r>
    </w:p>
    <w:p w:rsidR="004F0D7B" w:rsidRPr="0043258E" w:rsidRDefault="004F0D7B" w:rsidP="004F0D7B">
      <w:pPr>
        <w:numPr>
          <w:ilvl w:val="0"/>
          <w:numId w:val="4"/>
        </w:numPr>
        <w:tabs>
          <w:tab w:val="left" w:pos="993"/>
        </w:tabs>
        <w:spacing w:line="218" w:lineRule="auto"/>
        <w:jc w:val="both"/>
        <w:rPr>
          <w:lang w:val="en-US"/>
        </w:rPr>
      </w:pPr>
      <w:r w:rsidRPr="0043258E">
        <w:rPr>
          <w:i/>
        </w:rPr>
        <w:t>Игнатьев А.</w:t>
      </w:r>
      <w:r w:rsidRPr="0043258E">
        <w:t xml:space="preserve"> </w:t>
      </w:r>
      <w:r w:rsidRPr="0043258E">
        <w:rPr>
          <w:i/>
        </w:rPr>
        <w:t>А</w:t>
      </w:r>
      <w:r w:rsidRPr="0043258E">
        <w:t xml:space="preserve">., </w:t>
      </w:r>
      <w:r w:rsidRPr="0043258E">
        <w:rPr>
          <w:i/>
        </w:rPr>
        <w:t>Страхова Л.</w:t>
      </w:r>
      <w:r w:rsidRPr="0043258E">
        <w:t xml:space="preserve"> </w:t>
      </w:r>
      <w:r w:rsidRPr="0043258E">
        <w:rPr>
          <w:i/>
        </w:rPr>
        <w:t>Л</w:t>
      </w:r>
      <w:r w:rsidRPr="0043258E">
        <w:t xml:space="preserve">., </w:t>
      </w:r>
      <w:r w:rsidRPr="0043258E">
        <w:rPr>
          <w:i/>
        </w:rPr>
        <w:t>Овчинников С. В.</w:t>
      </w:r>
      <w:r w:rsidRPr="0043258E">
        <w:t xml:space="preserve"> Профессиональная направленность современного курса физики для студентов-геофизиков классического университета // Физическое образование в вузах. </w:t>
      </w:r>
      <w:r w:rsidRPr="0043258E">
        <w:rPr>
          <w:lang w:val="en-US"/>
        </w:rPr>
        <w:t xml:space="preserve">2002. № 2. </w:t>
      </w:r>
      <w:r w:rsidRPr="0043258E">
        <w:t>С</w:t>
      </w:r>
      <w:r w:rsidRPr="0043258E">
        <w:rPr>
          <w:lang w:val="en-US"/>
        </w:rPr>
        <w:t>. 14–18.</w:t>
      </w:r>
    </w:p>
    <w:p w:rsidR="004F0D7B" w:rsidRPr="0043258E" w:rsidRDefault="004F0D7B" w:rsidP="004F0D7B">
      <w:pPr>
        <w:numPr>
          <w:ilvl w:val="0"/>
          <w:numId w:val="4"/>
        </w:numPr>
        <w:tabs>
          <w:tab w:val="left" w:pos="993"/>
        </w:tabs>
        <w:spacing w:line="218" w:lineRule="auto"/>
        <w:jc w:val="both"/>
        <w:rPr>
          <w:spacing w:val="-2"/>
          <w:lang w:val="en-US"/>
        </w:rPr>
      </w:pPr>
      <w:proofErr w:type="spellStart"/>
      <w:r w:rsidRPr="0043258E">
        <w:rPr>
          <w:i/>
          <w:spacing w:val="-2"/>
          <w:lang w:val="en-US"/>
        </w:rPr>
        <w:t>Poon</w:t>
      </w:r>
      <w:proofErr w:type="spellEnd"/>
      <w:r w:rsidRPr="0043258E">
        <w:rPr>
          <w:i/>
          <w:spacing w:val="-2"/>
          <w:lang w:val="en-US"/>
        </w:rPr>
        <w:t xml:space="preserve"> H. C.</w:t>
      </w:r>
      <w:r w:rsidRPr="0043258E">
        <w:rPr>
          <w:spacing w:val="-2"/>
          <w:lang w:val="en-US"/>
        </w:rPr>
        <w:t xml:space="preserve"> Modeling of bipolar transistor using integral charge control model with application to third-order distortion studies // IEEE Trans. 1972. Vol. ED-12, № 6. </w:t>
      </w:r>
      <w:r w:rsidRPr="0043258E">
        <w:rPr>
          <w:spacing w:val="-2"/>
        </w:rPr>
        <w:t>Р</w:t>
      </w:r>
      <w:r w:rsidRPr="0043258E">
        <w:rPr>
          <w:spacing w:val="-2"/>
          <w:lang w:val="en-US"/>
        </w:rPr>
        <w:t>. 719–731.</w:t>
      </w:r>
    </w:p>
    <w:p w:rsidR="004F0D7B" w:rsidRPr="0043258E" w:rsidRDefault="004F0D7B" w:rsidP="004F0D7B">
      <w:pPr>
        <w:spacing w:line="218" w:lineRule="auto"/>
        <w:jc w:val="both"/>
        <w:rPr>
          <w:sz w:val="20"/>
          <w:szCs w:val="20"/>
          <w:lang w:val="en-US"/>
        </w:rPr>
      </w:pPr>
    </w:p>
    <w:p w:rsidR="004F0D7B" w:rsidRPr="0043258E" w:rsidRDefault="004F0D7B" w:rsidP="004F0D7B">
      <w:pPr>
        <w:spacing w:line="218" w:lineRule="auto"/>
        <w:ind w:firstLine="708"/>
        <w:jc w:val="both"/>
      </w:pPr>
      <w:r w:rsidRPr="0043258E">
        <w:rPr>
          <w:u w:val="single"/>
        </w:rPr>
        <w:t>Образец описания статьи в сборнике:</w:t>
      </w:r>
    </w:p>
    <w:p w:rsidR="004F0D7B" w:rsidRPr="0043258E" w:rsidRDefault="004F0D7B" w:rsidP="004F0D7B">
      <w:pPr>
        <w:numPr>
          <w:ilvl w:val="0"/>
          <w:numId w:val="4"/>
        </w:numPr>
        <w:tabs>
          <w:tab w:val="left" w:pos="993"/>
        </w:tabs>
        <w:spacing w:line="218" w:lineRule="auto"/>
        <w:jc w:val="both"/>
        <w:rPr>
          <w:i/>
        </w:rPr>
      </w:pPr>
      <w:r w:rsidRPr="0043258E">
        <w:rPr>
          <w:i/>
        </w:rPr>
        <w:t>Игнатьев А. А.</w:t>
      </w:r>
      <w:r w:rsidRPr="0043258E">
        <w:t xml:space="preserve">, </w:t>
      </w:r>
      <w:r w:rsidRPr="0043258E">
        <w:rPr>
          <w:i/>
        </w:rPr>
        <w:t>Ляшенко А. В</w:t>
      </w:r>
      <w:r w:rsidRPr="0043258E">
        <w:t xml:space="preserve">., </w:t>
      </w:r>
      <w:r w:rsidRPr="0043258E">
        <w:rPr>
          <w:i/>
        </w:rPr>
        <w:t>Солопов А. В</w:t>
      </w:r>
      <w:r w:rsidRPr="0043258E">
        <w:t>. О времени тепловой готовности феррит-транзисторного СВЧ-генератора на высоких уровнях мощности // Гетеромагнитная микроэлектроника : сб. докл. и ст. науч</w:t>
      </w:r>
      <w:proofErr w:type="gramStart"/>
      <w:r w:rsidRPr="0043258E">
        <w:t>.-</w:t>
      </w:r>
      <w:proofErr w:type="gramEnd"/>
      <w:r w:rsidRPr="0043258E">
        <w:t>техн. совещ. Вып.1</w:t>
      </w:r>
      <w:proofErr w:type="gramStart"/>
      <w:r w:rsidRPr="0043258E">
        <w:t xml:space="preserve"> :</w:t>
      </w:r>
      <w:proofErr w:type="gramEnd"/>
      <w:r w:rsidRPr="0043258E">
        <w:t xml:space="preserve"> </w:t>
      </w:r>
      <w:r w:rsidRPr="0043258E">
        <w:rPr>
          <w:spacing w:val="-2"/>
        </w:rPr>
        <w:t>Многофункциональные комплексированные устройства и системы СВ</w:t>
      </w:r>
      <w:proofErr w:type="gramStart"/>
      <w:r w:rsidRPr="0043258E">
        <w:rPr>
          <w:spacing w:val="-2"/>
        </w:rPr>
        <w:t>Ч-</w:t>
      </w:r>
      <w:proofErr w:type="gramEnd"/>
      <w:r w:rsidRPr="0043258E">
        <w:rPr>
          <w:spacing w:val="-2"/>
        </w:rPr>
        <w:t xml:space="preserve"> и КВЧ-диапазонов. Саратов</w:t>
      </w:r>
      <w:proofErr w:type="gramStart"/>
      <w:r w:rsidRPr="0043258E">
        <w:rPr>
          <w:spacing w:val="-2"/>
        </w:rPr>
        <w:t xml:space="preserve"> :</w:t>
      </w:r>
      <w:proofErr w:type="gramEnd"/>
      <w:r w:rsidRPr="0043258E">
        <w:rPr>
          <w:spacing w:val="-2"/>
        </w:rPr>
        <w:t xml:space="preserve"> Изд-во</w:t>
      </w:r>
      <w:r w:rsidRPr="0043258E">
        <w:t xml:space="preserve"> Сарат. ун-та, 2004. С. 139–151. </w:t>
      </w:r>
    </w:p>
    <w:p w:rsidR="004F0D7B" w:rsidRPr="0043258E" w:rsidRDefault="004F0D7B" w:rsidP="004F0D7B">
      <w:pPr>
        <w:tabs>
          <w:tab w:val="left" w:pos="993"/>
        </w:tabs>
        <w:spacing w:line="218" w:lineRule="auto"/>
        <w:jc w:val="both"/>
        <w:rPr>
          <w:i/>
          <w:sz w:val="20"/>
          <w:szCs w:val="20"/>
        </w:rPr>
      </w:pPr>
    </w:p>
    <w:p w:rsidR="004F0D7B" w:rsidRPr="0043258E" w:rsidRDefault="004F0D7B" w:rsidP="004F0D7B">
      <w:pPr>
        <w:tabs>
          <w:tab w:val="left" w:pos="993"/>
        </w:tabs>
        <w:spacing w:line="218" w:lineRule="auto"/>
        <w:ind w:firstLine="709"/>
        <w:jc w:val="both"/>
        <w:rPr>
          <w:i/>
        </w:rPr>
      </w:pPr>
      <w:r w:rsidRPr="0043258E">
        <w:rPr>
          <w:u w:val="single"/>
        </w:rPr>
        <w:t>Образец короткого описания патентов:</w:t>
      </w:r>
    </w:p>
    <w:p w:rsidR="004F0D7B" w:rsidRPr="0043258E" w:rsidRDefault="004F0D7B" w:rsidP="004F0D7B">
      <w:pPr>
        <w:numPr>
          <w:ilvl w:val="0"/>
          <w:numId w:val="4"/>
        </w:numPr>
        <w:tabs>
          <w:tab w:val="left" w:pos="993"/>
        </w:tabs>
        <w:spacing w:line="218" w:lineRule="auto"/>
        <w:jc w:val="both"/>
        <w:rPr>
          <w:i/>
        </w:rPr>
      </w:pPr>
      <w:r w:rsidRPr="0043258E">
        <w:t>Пат. 72788 Российская Федерация, МПК</w:t>
      </w:r>
      <w:proofErr w:type="gramStart"/>
      <w:r w:rsidRPr="0043258E">
        <w:rPr>
          <w:vertAlign w:val="superscript"/>
        </w:rPr>
        <w:t>7</w:t>
      </w:r>
      <w:proofErr w:type="gramEnd"/>
      <w:r w:rsidRPr="0043258E">
        <w:t xml:space="preserve"> </w:t>
      </w:r>
      <w:r w:rsidRPr="0043258E">
        <w:rPr>
          <w:lang w:val="en-US"/>
        </w:rPr>
        <w:t>H</w:t>
      </w:r>
      <w:r w:rsidRPr="0043258E">
        <w:t xml:space="preserve"> 01 </w:t>
      </w:r>
      <w:r w:rsidRPr="0043258E">
        <w:rPr>
          <w:lang w:val="en-US"/>
        </w:rPr>
        <w:t>L</w:t>
      </w:r>
      <w:r w:rsidRPr="0043258E">
        <w:t xml:space="preserve"> 43/08, </w:t>
      </w:r>
      <w:r w:rsidRPr="0043258E">
        <w:rPr>
          <w:lang w:val="en-US"/>
        </w:rPr>
        <w:t>H</w:t>
      </w:r>
      <w:r w:rsidRPr="0043258E">
        <w:t xml:space="preserve"> 01 </w:t>
      </w:r>
      <w:r w:rsidRPr="0043258E">
        <w:rPr>
          <w:lang w:val="en-US"/>
        </w:rPr>
        <w:t>L</w:t>
      </w:r>
      <w:r w:rsidRPr="0043258E">
        <w:t xml:space="preserve"> 27/14, </w:t>
      </w:r>
      <w:r w:rsidRPr="0043258E">
        <w:rPr>
          <w:lang w:val="en-US"/>
        </w:rPr>
        <w:t>G</w:t>
      </w:r>
      <w:r w:rsidRPr="0043258E">
        <w:t xml:space="preserve"> 01 </w:t>
      </w:r>
      <w:r w:rsidRPr="0043258E">
        <w:rPr>
          <w:lang w:val="en-US"/>
        </w:rPr>
        <w:t>R</w:t>
      </w:r>
      <w:r w:rsidRPr="0043258E">
        <w:t xml:space="preserve"> 33/05, </w:t>
      </w:r>
      <w:r w:rsidRPr="0043258E">
        <w:rPr>
          <w:lang w:val="en-US"/>
        </w:rPr>
        <w:t>G</w:t>
      </w:r>
      <w:r w:rsidRPr="0043258E">
        <w:t xml:space="preserve"> 01 </w:t>
      </w:r>
      <w:r w:rsidRPr="0043258E">
        <w:rPr>
          <w:lang w:val="en-US"/>
        </w:rPr>
        <w:t>R</w:t>
      </w:r>
      <w:r w:rsidRPr="0043258E">
        <w:t xml:space="preserve"> 33/04. Устройство для измерения магнитного поля</w:t>
      </w:r>
      <w:r w:rsidRPr="0043258E">
        <w:rPr>
          <w:i/>
        </w:rPr>
        <w:t xml:space="preserve"> / </w:t>
      </w:r>
      <w:r w:rsidRPr="0043258E">
        <w:t>заявители</w:t>
      </w:r>
      <w:r w:rsidRPr="0043258E">
        <w:rPr>
          <w:i/>
        </w:rPr>
        <w:t xml:space="preserve"> </w:t>
      </w:r>
      <w:r w:rsidRPr="0043258E">
        <w:t>Игнатьев А. А., Куликов М. Н., Ляшенко А. В., Романченко Л. А., Солопов А. А.</w:t>
      </w:r>
      <w:proofErr w:type="gramStart"/>
      <w:r>
        <w:t xml:space="preserve"> </w:t>
      </w:r>
      <w:r w:rsidRPr="0043258E">
        <w:t>;</w:t>
      </w:r>
      <w:proofErr w:type="gramEnd"/>
      <w:r w:rsidRPr="0043258E">
        <w:t xml:space="preserve"> патентообладатель ОАО «НИИ-Тантал». – № 20700125198</w:t>
      </w:r>
      <w:r w:rsidRPr="0043258E">
        <w:rPr>
          <w:lang w:val="en-US"/>
        </w:rPr>
        <w:t>U</w:t>
      </w:r>
      <w:r w:rsidRPr="0043258E">
        <w:t xml:space="preserve"> ; заявл. 03.07.2007 ; опубл. 27.04.2008. </w:t>
      </w:r>
    </w:p>
    <w:p w:rsidR="004F0D7B" w:rsidRPr="0043258E" w:rsidRDefault="004F0D7B" w:rsidP="004F0D7B">
      <w:pPr>
        <w:tabs>
          <w:tab w:val="left" w:pos="993"/>
        </w:tabs>
        <w:spacing w:line="218" w:lineRule="auto"/>
        <w:ind w:left="720"/>
        <w:jc w:val="both"/>
        <w:rPr>
          <w:i/>
          <w:sz w:val="20"/>
          <w:szCs w:val="20"/>
        </w:rPr>
      </w:pPr>
    </w:p>
    <w:p w:rsidR="004F0D7B" w:rsidRPr="0043258E" w:rsidRDefault="004F0D7B" w:rsidP="004F0D7B">
      <w:pPr>
        <w:tabs>
          <w:tab w:val="left" w:pos="993"/>
        </w:tabs>
        <w:spacing w:line="218" w:lineRule="auto"/>
        <w:jc w:val="center"/>
        <w:rPr>
          <w:b/>
        </w:rPr>
      </w:pPr>
      <w:r w:rsidRPr="0043258E">
        <w:rPr>
          <w:b/>
        </w:rPr>
        <w:t>4. Требования к оформлению электронной версии</w:t>
      </w:r>
    </w:p>
    <w:p w:rsidR="004F0D7B" w:rsidRPr="0043258E" w:rsidRDefault="004F0D7B" w:rsidP="004F0D7B">
      <w:pPr>
        <w:tabs>
          <w:tab w:val="left" w:pos="993"/>
          <w:tab w:val="left" w:pos="1560"/>
        </w:tabs>
        <w:spacing w:line="218" w:lineRule="auto"/>
        <w:ind w:left="709"/>
        <w:jc w:val="both"/>
        <w:rPr>
          <w:sz w:val="20"/>
          <w:szCs w:val="20"/>
        </w:rPr>
      </w:pPr>
    </w:p>
    <w:p w:rsidR="004F0D7B" w:rsidRPr="0043258E" w:rsidRDefault="004F0D7B" w:rsidP="004F0D7B">
      <w:pPr>
        <w:numPr>
          <w:ilvl w:val="1"/>
          <w:numId w:val="4"/>
        </w:numPr>
        <w:tabs>
          <w:tab w:val="left" w:pos="993"/>
          <w:tab w:val="left" w:pos="1560"/>
        </w:tabs>
        <w:spacing w:line="218" w:lineRule="auto"/>
        <w:ind w:left="0"/>
        <w:jc w:val="both"/>
      </w:pPr>
      <w:r w:rsidRPr="0043258E">
        <w:t xml:space="preserve">Текст рукописи должен быть представлен в виде одного файла на дискете «3,5», </w:t>
      </w:r>
      <w:r w:rsidRPr="0043258E">
        <w:rPr>
          <w:lang w:val="en-US"/>
        </w:rPr>
        <w:t>CD</w:t>
      </w:r>
      <w:r w:rsidRPr="0043258E">
        <w:t xml:space="preserve"> или по электронной почте в формате </w:t>
      </w:r>
      <w:r w:rsidRPr="0043258E">
        <w:rPr>
          <w:lang w:val="en-US"/>
        </w:rPr>
        <w:t>Microsoft</w:t>
      </w:r>
      <w:r w:rsidRPr="0043258E">
        <w:t xml:space="preserve"> </w:t>
      </w:r>
      <w:r w:rsidRPr="0043258E">
        <w:rPr>
          <w:lang w:val="en-US"/>
        </w:rPr>
        <w:t>Word</w:t>
      </w:r>
      <w:r w:rsidRPr="0043258E">
        <w:t xml:space="preserve"> 97/2000, шрифт </w:t>
      </w:r>
      <w:r w:rsidRPr="0043258E">
        <w:rPr>
          <w:lang w:val="en-US"/>
        </w:rPr>
        <w:t>Times</w:t>
      </w:r>
      <w:r w:rsidRPr="0043258E">
        <w:t xml:space="preserve"> </w:t>
      </w:r>
      <w:r w:rsidRPr="0043258E">
        <w:rPr>
          <w:lang w:val="en-US"/>
        </w:rPr>
        <w:t>New</w:t>
      </w:r>
      <w:r w:rsidRPr="0043258E">
        <w:t xml:space="preserve"> </w:t>
      </w:r>
      <w:r w:rsidRPr="0043258E">
        <w:rPr>
          <w:lang w:val="en-US"/>
        </w:rPr>
        <w:t>Roman</w:t>
      </w:r>
      <w:r w:rsidRPr="0043258E">
        <w:t>, размер шрифта в соответствии с п.3.1, межстрочный интервал одинарный, величина отступа 5 пробелов. Вся работа должна быть выполнена одной гарнитурой (</w:t>
      </w:r>
      <w:r w:rsidRPr="0043258E">
        <w:rPr>
          <w:lang w:val="en-US"/>
        </w:rPr>
        <w:t>Times</w:t>
      </w:r>
      <w:r w:rsidRPr="0043258E">
        <w:t xml:space="preserve"> </w:t>
      </w:r>
      <w:r w:rsidRPr="0043258E">
        <w:rPr>
          <w:lang w:val="en-US"/>
        </w:rPr>
        <w:t>New</w:t>
      </w:r>
      <w:r w:rsidRPr="0043258E">
        <w:t xml:space="preserve"> </w:t>
      </w:r>
      <w:r w:rsidRPr="0043258E">
        <w:rPr>
          <w:lang w:val="en-US"/>
        </w:rPr>
        <w:t>Roman</w:t>
      </w:r>
      <w:r w:rsidRPr="0043258E">
        <w:t>).</w:t>
      </w:r>
    </w:p>
    <w:p w:rsidR="004F0D7B" w:rsidRPr="0043258E" w:rsidRDefault="004F0D7B" w:rsidP="004F0D7B">
      <w:pPr>
        <w:numPr>
          <w:ilvl w:val="1"/>
          <w:numId w:val="4"/>
        </w:numPr>
        <w:tabs>
          <w:tab w:val="left" w:pos="993"/>
        </w:tabs>
        <w:spacing w:line="218" w:lineRule="auto"/>
        <w:ind w:left="0"/>
        <w:jc w:val="both"/>
      </w:pPr>
      <w:r w:rsidRPr="0043258E">
        <w:t xml:space="preserve">Формулы набираются в редакторе формул </w:t>
      </w:r>
      <w:r w:rsidRPr="0043258E">
        <w:rPr>
          <w:lang w:val="en-US"/>
        </w:rPr>
        <w:t>Microsoft</w:t>
      </w:r>
      <w:r w:rsidRPr="0043258E">
        <w:t xml:space="preserve"> </w:t>
      </w:r>
      <w:r w:rsidRPr="0043258E">
        <w:rPr>
          <w:lang w:val="en-US"/>
        </w:rPr>
        <w:t>Equation</w:t>
      </w:r>
      <w:r w:rsidRPr="0043258E">
        <w:t xml:space="preserve">, входящем в состав </w:t>
      </w:r>
      <w:r w:rsidRPr="0043258E">
        <w:rPr>
          <w:lang w:val="en-US"/>
        </w:rPr>
        <w:t>Microsoft</w:t>
      </w:r>
      <w:r w:rsidRPr="0043258E">
        <w:t xml:space="preserve"> </w:t>
      </w:r>
      <w:r w:rsidRPr="0043258E">
        <w:rPr>
          <w:lang w:val="en-US"/>
        </w:rPr>
        <w:t>Word</w:t>
      </w:r>
      <w:r w:rsidRPr="0043258E">
        <w:t>. Греческие буквы должны набираться обычным шрифтом, латинские – курсивом. Запись химических элементов – обычным шрифтом. Векторы – полужирным шрифтом.</w:t>
      </w:r>
    </w:p>
    <w:p w:rsidR="004F0D7B" w:rsidRPr="0043258E" w:rsidRDefault="004F0D7B" w:rsidP="004F0D7B">
      <w:pPr>
        <w:numPr>
          <w:ilvl w:val="1"/>
          <w:numId w:val="4"/>
        </w:numPr>
        <w:tabs>
          <w:tab w:val="left" w:pos="993"/>
        </w:tabs>
        <w:spacing w:line="218" w:lineRule="auto"/>
        <w:ind w:left="0"/>
        <w:jc w:val="both"/>
      </w:pPr>
      <w:r w:rsidRPr="0043258E">
        <w:t>Диаграммы, графики и фотографии должны быть выполнены в черно-белом цвете.</w:t>
      </w:r>
    </w:p>
    <w:p w:rsidR="004F0D7B" w:rsidRPr="0043258E" w:rsidRDefault="004F0D7B" w:rsidP="004F0D7B">
      <w:pPr>
        <w:numPr>
          <w:ilvl w:val="1"/>
          <w:numId w:val="4"/>
        </w:numPr>
        <w:tabs>
          <w:tab w:val="left" w:pos="993"/>
        </w:tabs>
        <w:spacing w:line="218" w:lineRule="auto"/>
        <w:ind w:left="0"/>
        <w:jc w:val="both"/>
      </w:pPr>
      <w:r w:rsidRPr="0043258E">
        <w:t xml:space="preserve">Иллюстрации должны быть представлены в форматах </w:t>
      </w:r>
      <w:r w:rsidRPr="0043258E">
        <w:rPr>
          <w:lang w:val="en-US"/>
        </w:rPr>
        <w:t>TIFF</w:t>
      </w:r>
      <w:r w:rsidRPr="0043258E">
        <w:t xml:space="preserve">, </w:t>
      </w:r>
      <w:r w:rsidRPr="0043258E">
        <w:rPr>
          <w:lang w:val="en-US"/>
        </w:rPr>
        <w:t>JPEG</w:t>
      </w:r>
      <w:r w:rsidRPr="0043258E">
        <w:t xml:space="preserve">. </w:t>
      </w:r>
    </w:p>
    <w:p w:rsidR="004F0D7B" w:rsidRPr="0043258E" w:rsidRDefault="004F0D7B" w:rsidP="004F0D7B">
      <w:pPr>
        <w:tabs>
          <w:tab w:val="left" w:pos="993"/>
        </w:tabs>
        <w:spacing w:line="218" w:lineRule="auto"/>
        <w:jc w:val="both"/>
        <w:rPr>
          <w:i/>
          <w:sz w:val="20"/>
          <w:szCs w:val="20"/>
        </w:rPr>
      </w:pPr>
    </w:p>
    <w:p w:rsidR="004F0D7B" w:rsidRPr="0043258E" w:rsidRDefault="004F0D7B" w:rsidP="004F0D7B">
      <w:pPr>
        <w:tabs>
          <w:tab w:val="left" w:pos="993"/>
        </w:tabs>
        <w:spacing w:line="218" w:lineRule="auto"/>
        <w:jc w:val="center"/>
        <w:rPr>
          <w:i/>
        </w:rPr>
      </w:pPr>
      <w:r w:rsidRPr="0043258E">
        <w:rPr>
          <w:i/>
        </w:rPr>
        <w:t>Дискеты и рукописи не возвращаются</w:t>
      </w:r>
    </w:p>
    <w:p w:rsidR="004F0D7B" w:rsidRPr="0043258E" w:rsidRDefault="004F0D7B" w:rsidP="004F0D7B">
      <w:pPr>
        <w:tabs>
          <w:tab w:val="left" w:pos="993"/>
        </w:tabs>
        <w:spacing w:line="218" w:lineRule="auto"/>
        <w:jc w:val="both"/>
        <w:rPr>
          <w:i/>
          <w:sz w:val="20"/>
          <w:szCs w:val="20"/>
        </w:rPr>
      </w:pPr>
    </w:p>
    <w:tbl>
      <w:tblPr>
        <w:tblW w:w="0" w:type="auto"/>
        <w:tblLook w:val="01E0"/>
      </w:tblPr>
      <w:tblGrid>
        <w:gridCol w:w="1101"/>
        <w:gridCol w:w="8185"/>
      </w:tblGrid>
      <w:tr w:rsidR="004F0D7B" w:rsidRPr="0043258E" w:rsidTr="00586899">
        <w:tc>
          <w:tcPr>
            <w:tcW w:w="1101" w:type="dxa"/>
          </w:tcPr>
          <w:p w:rsidR="004F0D7B" w:rsidRPr="0043258E" w:rsidRDefault="004F0D7B" w:rsidP="00586899">
            <w:pPr>
              <w:tabs>
                <w:tab w:val="left" w:pos="993"/>
              </w:tabs>
              <w:spacing w:line="218" w:lineRule="auto"/>
              <w:jc w:val="both"/>
            </w:pPr>
            <w:r w:rsidRPr="0043258E">
              <w:t>Адрес</w:t>
            </w:r>
            <w:proofErr w:type="gramStart"/>
            <w:r w:rsidRPr="0043258E">
              <w:t xml:space="preserve"> :</w:t>
            </w:r>
            <w:proofErr w:type="gramEnd"/>
          </w:p>
        </w:tc>
        <w:tc>
          <w:tcPr>
            <w:tcW w:w="8185" w:type="dxa"/>
          </w:tcPr>
          <w:p w:rsidR="004F0D7B" w:rsidRPr="0043258E" w:rsidRDefault="004F0D7B" w:rsidP="00586899">
            <w:pPr>
              <w:tabs>
                <w:tab w:val="left" w:pos="993"/>
              </w:tabs>
              <w:spacing w:line="218" w:lineRule="auto"/>
              <w:jc w:val="both"/>
            </w:pPr>
            <w:r w:rsidRPr="0043258E">
              <w:t xml:space="preserve">Россия, </w:t>
            </w:r>
            <w:smartTag w:uri="urn:schemas-microsoft-com:office:smarttags" w:element="metricconverter">
              <w:smartTagPr>
                <w:attr w:name="ProductID" w:val="410040, г"/>
              </w:smartTagPr>
              <w:r w:rsidRPr="0043258E">
                <w:t>410040, г</w:t>
              </w:r>
            </w:smartTag>
            <w:r w:rsidRPr="0043258E">
              <w:t xml:space="preserve">. Саратов, пр. 50 </w:t>
            </w:r>
            <w:r>
              <w:t>лет Октября, ОАО «Институт критических технологий</w:t>
            </w:r>
            <w:r w:rsidRPr="0043258E">
              <w:t>»</w:t>
            </w:r>
          </w:p>
        </w:tc>
      </w:tr>
      <w:tr w:rsidR="004F0D7B" w:rsidRPr="0043258E" w:rsidTr="00586899">
        <w:tc>
          <w:tcPr>
            <w:tcW w:w="1101" w:type="dxa"/>
          </w:tcPr>
          <w:p w:rsidR="004F0D7B" w:rsidRPr="0043258E" w:rsidRDefault="004F0D7B" w:rsidP="00586899">
            <w:pPr>
              <w:tabs>
                <w:tab w:val="left" w:pos="993"/>
              </w:tabs>
              <w:spacing w:line="218" w:lineRule="auto"/>
              <w:jc w:val="both"/>
            </w:pPr>
            <w:r w:rsidRPr="0043258E">
              <w:t>Тел.</w:t>
            </w:r>
            <w:proofErr w:type="gramStart"/>
            <w:r w:rsidRPr="0043258E">
              <w:t xml:space="preserve"> :</w:t>
            </w:r>
            <w:proofErr w:type="gramEnd"/>
          </w:p>
        </w:tc>
        <w:tc>
          <w:tcPr>
            <w:tcW w:w="8185" w:type="dxa"/>
          </w:tcPr>
          <w:p w:rsidR="004F0D7B" w:rsidRPr="0043258E" w:rsidRDefault="004F0D7B" w:rsidP="00691B6C">
            <w:pPr>
              <w:tabs>
                <w:tab w:val="left" w:pos="993"/>
              </w:tabs>
              <w:spacing w:line="218" w:lineRule="auto"/>
              <w:jc w:val="both"/>
            </w:pPr>
            <w:r w:rsidRPr="0043258E">
              <w:t xml:space="preserve">8-(8452) </w:t>
            </w:r>
            <w:r w:rsidR="00691B6C" w:rsidRPr="0043258E">
              <w:t>34-08-70</w:t>
            </w:r>
          </w:p>
        </w:tc>
      </w:tr>
      <w:tr w:rsidR="004F0D7B" w:rsidRPr="0043258E" w:rsidTr="00586899">
        <w:tc>
          <w:tcPr>
            <w:tcW w:w="1101" w:type="dxa"/>
          </w:tcPr>
          <w:p w:rsidR="004F0D7B" w:rsidRPr="0043258E" w:rsidRDefault="004F0D7B" w:rsidP="00586899">
            <w:pPr>
              <w:tabs>
                <w:tab w:val="left" w:pos="993"/>
              </w:tabs>
              <w:spacing w:line="218" w:lineRule="auto"/>
              <w:jc w:val="both"/>
            </w:pPr>
            <w:r w:rsidRPr="0043258E">
              <w:t>Факс</w:t>
            </w:r>
            <w:proofErr w:type="gramStart"/>
            <w:r w:rsidRPr="0043258E">
              <w:t xml:space="preserve"> :</w:t>
            </w:r>
            <w:proofErr w:type="gramEnd"/>
          </w:p>
        </w:tc>
        <w:tc>
          <w:tcPr>
            <w:tcW w:w="8185" w:type="dxa"/>
          </w:tcPr>
          <w:p w:rsidR="004F0D7B" w:rsidRPr="0043258E" w:rsidRDefault="004F0D7B" w:rsidP="00586899">
            <w:pPr>
              <w:tabs>
                <w:tab w:val="left" w:pos="993"/>
              </w:tabs>
              <w:spacing w:line="218" w:lineRule="auto"/>
              <w:jc w:val="both"/>
            </w:pPr>
            <w:r w:rsidRPr="0043258E">
              <w:t>8-(8452) 34-08-70</w:t>
            </w:r>
          </w:p>
        </w:tc>
      </w:tr>
      <w:tr w:rsidR="004F0D7B" w:rsidRPr="0043258E" w:rsidTr="00586899">
        <w:tc>
          <w:tcPr>
            <w:tcW w:w="1101" w:type="dxa"/>
          </w:tcPr>
          <w:p w:rsidR="004F0D7B" w:rsidRPr="0043258E" w:rsidRDefault="004F0D7B" w:rsidP="00586899">
            <w:pPr>
              <w:tabs>
                <w:tab w:val="left" w:pos="993"/>
              </w:tabs>
              <w:spacing w:line="218" w:lineRule="auto"/>
              <w:jc w:val="both"/>
            </w:pPr>
            <w:r w:rsidRPr="0043258E">
              <w:rPr>
                <w:lang w:val="en-US"/>
              </w:rPr>
              <w:t>E-mail :</w:t>
            </w:r>
          </w:p>
        </w:tc>
        <w:tc>
          <w:tcPr>
            <w:tcW w:w="8185" w:type="dxa"/>
          </w:tcPr>
          <w:p w:rsidR="004F0D7B" w:rsidRPr="0043258E" w:rsidRDefault="0041232D" w:rsidP="00586899">
            <w:pPr>
              <w:tabs>
                <w:tab w:val="left" w:pos="993"/>
              </w:tabs>
              <w:spacing w:line="218" w:lineRule="auto"/>
              <w:jc w:val="both"/>
            </w:pPr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139.5pt;margin-top:80.6pt;width:49.55pt;height:29.85pt;z-index:251660288;mso-position-horizontal-relative:text;mso-position-vertical-relative:text" stroked="f">
                  <v:textbox style="mso-next-textbox:#_x0000_s1026">
                    <w:txbxContent>
                      <w:p w:rsidR="004F0D7B" w:rsidRDefault="004F0D7B" w:rsidP="004F0D7B"/>
                    </w:txbxContent>
                  </v:textbox>
                </v:shape>
              </w:pict>
            </w:r>
            <w:proofErr w:type="spellStart"/>
            <w:r w:rsidR="004F0D7B" w:rsidRPr="0043258E">
              <w:rPr>
                <w:lang w:val="en-US"/>
              </w:rPr>
              <w:t>kbkt</w:t>
            </w:r>
            <w:proofErr w:type="spellEnd"/>
            <w:r w:rsidR="004F0D7B" w:rsidRPr="0043258E">
              <w:t>@</w:t>
            </w:r>
            <w:r w:rsidR="004F0D7B" w:rsidRPr="0043258E">
              <w:rPr>
                <w:lang w:val="en-US"/>
              </w:rPr>
              <w:t>san</w:t>
            </w:r>
            <w:r w:rsidR="004F0D7B" w:rsidRPr="0043258E">
              <w:t>.</w:t>
            </w:r>
            <w:proofErr w:type="spellStart"/>
            <w:r w:rsidR="004F0D7B" w:rsidRPr="0043258E">
              <w:rPr>
                <w:lang w:val="en-US"/>
              </w:rPr>
              <w:t>ru</w:t>
            </w:r>
            <w:proofErr w:type="spellEnd"/>
          </w:p>
        </w:tc>
      </w:tr>
    </w:tbl>
    <w:p w:rsidR="007D0AA7" w:rsidRDefault="007D0AA7"/>
    <w:sectPr w:rsidR="007D0AA7" w:rsidSect="007D0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E73B23"/>
    <w:multiLevelType w:val="hybridMultilevel"/>
    <w:tmpl w:val="7F12323E"/>
    <w:lvl w:ilvl="0" w:tplc="93E64B98">
      <w:start w:val="1"/>
      <w:numFmt w:val="decimal"/>
      <w:lvlText w:val="2.%1."/>
      <w:lvlJc w:val="left"/>
      <w:pPr>
        <w:tabs>
          <w:tab w:val="num" w:pos="1361"/>
        </w:tabs>
        <w:ind w:left="510" w:firstLine="709"/>
      </w:pPr>
      <w:rPr>
        <w:rFonts w:hint="default"/>
      </w:rPr>
    </w:lvl>
    <w:lvl w:ilvl="1" w:tplc="8DAC60CA">
      <w:start w:val="1"/>
      <w:numFmt w:val="bullet"/>
      <w:lvlText w:val=""/>
      <w:lvlJc w:val="left"/>
      <w:pPr>
        <w:tabs>
          <w:tab w:val="num" w:pos="116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CB626F"/>
    <w:multiLevelType w:val="hybridMultilevel"/>
    <w:tmpl w:val="D040BA36"/>
    <w:lvl w:ilvl="0" w:tplc="3A762A76">
      <w:start w:val="1"/>
      <w:numFmt w:val="decimal"/>
      <w:lvlText w:val="1.%1."/>
      <w:lvlJc w:val="left"/>
      <w:pPr>
        <w:tabs>
          <w:tab w:val="num" w:pos="1361"/>
        </w:tabs>
        <w:ind w:left="510" w:firstLine="709"/>
      </w:pPr>
      <w:rPr>
        <w:rFonts w:hint="default"/>
      </w:rPr>
    </w:lvl>
    <w:lvl w:ilvl="1" w:tplc="8DAC60CA">
      <w:start w:val="1"/>
      <w:numFmt w:val="bullet"/>
      <w:lvlText w:val=""/>
      <w:lvlJc w:val="left"/>
      <w:pPr>
        <w:tabs>
          <w:tab w:val="num" w:pos="1165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E57FD1"/>
    <w:multiLevelType w:val="hybridMultilevel"/>
    <w:tmpl w:val="F1F4C4C2"/>
    <w:lvl w:ilvl="0" w:tplc="C6D09E88">
      <w:start w:val="1"/>
      <w:numFmt w:val="decimal"/>
      <w:lvlText w:val="%1."/>
      <w:lvlJc w:val="left"/>
      <w:pPr>
        <w:tabs>
          <w:tab w:val="num" w:pos="964"/>
        </w:tabs>
        <w:ind w:left="0" w:firstLine="720"/>
      </w:pPr>
      <w:rPr>
        <w:rFonts w:hint="default"/>
        <w:i w:val="0"/>
        <w:color w:val="auto"/>
      </w:rPr>
    </w:lvl>
    <w:lvl w:ilvl="1" w:tplc="04190003">
      <w:start w:val="1"/>
      <w:numFmt w:val="decimal"/>
      <w:lvlText w:val="4.%2."/>
      <w:lvlJc w:val="left"/>
      <w:pPr>
        <w:tabs>
          <w:tab w:val="num" w:pos="1222"/>
        </w:tabs>
        <w:ind w:left="371" w:firstLine="709"/>
      </w:pPr>
      <w:rPr>
        <w:rFonts w:hint="default"/>
        <w:i w:val="0"/>
        <w:color w:val="auto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E5114ED"/>
    <w:multiLevelType w:val="hybridMultilevel"/>
    <w:tmpl w:val="DBF28436"/>
    <w:lvl w:ilvl="0" w:tplc="0419000F">
      <w:start w:val="1"/>
      <w:numFmt w:val="decimal"/>
      <w:lvlText w:val="3.%1."/>
      <w:lvlJc w:val="left"/>
      <w:pPr>
        <w:tabs>
          <w:tab w:val="num" w:pos="1361"/>
        </w:tabs>
        <w:ind w:left="510" w:firstLine="709"/>
      </w:pPr>
      <w:rPr>
        <w:rFonts w:hint="default"/>
      </w:rPr>
    </w:lvl>
    <w:lvl w:ilvl="1" w:tplc="C4A0D6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0D7B"/>
    <w:rsid w:val="000708F0"/>
    <w:rsid w:val="00113AAB"/>
    <w:rsid w:val="00123538"/>
    <w:rsid w:val="0012785C"/>
    <w:rsid w:val="001C3C4E"/>
    <w:rsid w:val="001E1AA0"/>
    <w:rsid w:val="00227E76"/>
    <w:rsid w:val="002C36FD"/>
    <w:rsid w:val="00321F87"/>
    <w:rsid w:val="003248CE"/>
    <w:rsid w:val="00352BA3"/>
    <w:rsid w:val="00364AFC"/>
    <w:rsid w:val="003A78FB"/>
    <w:rsid w:val="003F42BA"/>
    <w:rsid w:val="003F6C07"/>
    <w:rsid w:val="0041232D"/>
    <w:rsid w:val="00415651"/>
    <w:rsid w:val="00431FB9"/>
    <w:rsid w:val="00463F6D"/>
    <w:rsid w:val="004800E6"/>
    <w:rsid w:val="00482736"/>
    <w:rsid w:val="00486743"/>
    <w:rsid w:val="004D2BA2"/>
    <w:rsid w:val="004F0D7B"/>
    <w:rsid w:val="0050317D"/>
    <w:rsid w:val="0050640A"/>
    <w:rsid w:val="00516FDA"/>
    <w:rsid w:val="00546307"/>
    <w:rsid w:val="00554780"/>
    <w:rsid w:val="005B5427"/>
    <w:rsid w:val="005F7DE7"/>
    <w:rsid w:val="00611D37"/>
    <w:rsid w:val="00621702"/>
    <w:rsid w:val="00691B6C"/>
    <w:rsid w:val="006D2D08"/>
    <w:rsid w:val="006D3C51"/>
    <w:rsid w:val="006D687E"/>
    <w:rsid w:val="006E4FD5"/>
    <w:rsid w:val="0071309A"/>
    <w:rsid w:val="00727597"/>
    <w:rsid w:val="00727E07"/>
    <w:rsid w:val="00784137"/>
    <w:rsid w:val="007B5E0B"/>
    <w:rsid w:val="007C47B4"/>
    <w:rsid w:val="007D0AA7"/>
    <w:rsid w:val="007D6D6B"/>
    <w:rsid w:val="00860764"/>
    <w:rsid w:val="00863B82"/>
    <w:rsid w:val="00880AEB"/>
    <w:rsid w:val="0089457E"/>
    <w:rsid w:val="008A22F9"/>
    <w:rsid w:val="008D4A34"/>
    <w:rsid w:val="008D7BB3"/>
    <w:rsid w:val="00907A96"/>
    <w:rsid w:val="00923CE0"/>
    <w:rsid w:val="00932C9E"/>
    <w:rsid w:val="00941AC9"/>
    <w:rsid w:val="00955283"/>
    <w:rsid w:val="0095529F"/>
    <w:rsid w:val="0096796E"/>
    <w:rsid w:val="009A21C5"/>
    <w:rsid w:val="009D19CA"/>
    <w:rsid w:val="009D39CE"/>
    <w:rsid w:val="009D6678"/>
    <w:rsid w:val="00A02C6C"/>
    <w:rsid w:val="00A0545D"/>
    <w:rsid w:val="00A430AB"/>
    <w:rsid w:val="00A61722"/>
    <w:rsid w:val="00A7799B"/>
    <w:rsid w:val="00AB2670"/>
    <w:rsid w:val="00AB78E3"/>
    <w:rsid w:val="00AC1523"/>
    <w:rsid w:val="00B27F4F"/>
    <w:rsid w:val="00B623A0"/>
    <w:rsid w:val="00B96F4E"/>
    <w:rsid w:val="00B97883"/>
    <w:rsid w:val="00BA6485"/>
    <w:rsid w:val="00BA66E5"/>
    <w:rsid w:val="00C27E78"/>
    <w:rsid w:val="00C8519A"/>
    <w:rsid w:val="00C85BD0"/>
    <w:rsid w:val="00CC7BC4"/>
    <w:rsid w:val="00D30AF4"/>
    <w:rsid w:val="00D95F27"/>
    <w:rsid w:val="00DD6643"/>
    <w:rsid w:val="00DE0D87"/>
    <w:rsid w:val="00DE23D6"/>
    <w:rsid w:val="00DE7754"/>
    <w:rsid w:val="00E36146"/>
    <w:rsid w:val="00E40D24"/>
    <w:rsid w:val="00E70CF4"/>
    <w:rsid w:val="00E74C45"/>
    <w:rsid w:val="00E82382"/>
    <w:rsid w:val="00E8256B"/>
    <w:rsid w:val="00E84ED0"/>
    <w:rsid w:val="00EA2E53"/>
    <w:rsid w:val="00F445F9"/>
    <w:rsid w:val="00FD4BD0"/>
    <w:rsid w:val="00FE224E"/>
    <w:rsid w:val="00FF18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en-US"/>
      </w:rPr>
    </w:rPrDefault>
    <w:pPrDefault>
      <w:pPr>
        <w:ind w:firstLine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7B"/>
    <w:pPr>
      <w:ind w:firstLine="0"/>
    </w:pPr>
    <w:rPr>
      <w:rFonts w:eastAsia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36146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6146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6146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6146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6146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6146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6146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6146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6146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3614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3614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3614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3614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361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3614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3614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3614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3614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3614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3614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E3614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36146"/>
    <w:pPr>
      <w:spacing w:after="320"/>
      <w:jc w:val="right"/>
    </w:pPr>
    <w:rPr>
      <w:i/>
      <w:iCs/>
      <w:color w:val="808080" w:themeColor="text1" w:themeTint="7F"/>
      <w:spacing w:val="10"/>
    </w:rPr>
  </w:style>
  <w:style w:type="character" w:customStyle="1" w:styleId="a7">
    <w:name w:val="Подзаголовок Знак"/>
    <w:basedOn w:val="a0"/>
    <w:link w:val="a6"/>
    <w:uiPriority w:val="11"/>
    <w:rsid w:val="00E3614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36146"/>
    <w:rPr>
      <w:b/>
      <w:bCs/>
      <w:spacing w:val="0"/>
    </w:rPr>
  </w:style>
  <w:style w:type="character" w:styleId="a9">
    <w:name w:val="Emphasis"/>
    <w:uiPriority w:val="20"/>
    <w:qFormat/>
    <w:rsid w:val="00E3614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36146"/>
  </w:style>
  <w:style w:type="paragraph" w:styleId="ab">
    <w:name w:val="List Paragraph"/>
    <w:basedOn w:val="a"/>
    <w:uiPriority w:val="34"/>
    <w:qFormat/>
    <w:rsid w:val="00E3614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3614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3614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36146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E3614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3614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3614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36146"/>
    <w:rPr>
      <w:smallCaps/>
    </w:rPr>
  </w:style>
  <w:style w:type="character" w:styleId="af1">
    <w:name w:val="Intense Reference"/>
    <w:uiPriority w:val="32"/>
    <w:qFormat/>
    <w:rsid w:val="00E36146"/>
    <w:rPr>
      <w:b/>
      <w:bCs/>
      <w:smallCaps/>
      <w:color w:val="auto"/>
    </w:rPr>
  </w:style>
  <w:style w:type="character" w:styleId="af2">
    <w:name w:val="Book Title"/>
    <w:uiPriority w:val="33"/>
    <w:qFormat/>
    <w:rsid w:val="00E3614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36146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892</Words>
  <Characters>5086</Characters>
  <Application>Microsoft Office Word</Application>
  <DocSecurity>0</DocSecurity>
  <Lines>42</Lines>
  <Paragraphs>11</Paragraphs>
  <ScaleCrop>false</ScaleCrop>
  <Company>СГУ</Company>
  <LinksUpToDate>false</LinksUpToDate>
  <CharactersWithSpaces>5967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</dc:creator>
  <cp:keywords/>
  <dc:description/>
  <cp:lastModifiedBy>main</cp:lastModifiedBy>
  <cp:revision>2</cp:revision>
  <dcterms:created xsi:type="dcterms:W3CDTF">2016-02-26T09:27:00Z</dcterms:created>
  <dcterms:modified xsi:type="dcterms:W3CDTF">2016-09-16T09:03:00Z</dcterms:modified>
</cp:coreProperties>
</file>