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DF" w:rsidRDefault="00E045DF" w:rsidP="00E04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DF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869A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spellStart"/>
      <w:r w:rsidR="008869A3">
        <w:rPr>
          <w:rFonts w:ascii="Times New Roman" w:hAnsi="Times New Roman" w:cs="Times New Roman"/>
          <w:b/>
          <w:sz w:val="28"/>
          <w:szCs w:val="28"/>
        </w:rPr>
        <w:t>внутривузовского</w:t>
      </w:r>
      <w:proofErr w:type="spellEnd"/>
      <w:r w:rsidR="0088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5DF">
        <w:rPr>
          <w:rFonts w:ascii="Times New Roman" w:hAnsi="Times New Roman" w:cs="Times New Roman"/>
          <w:b/>
          <w:sz w:val="28"/>
          <w:szCs w:val="28"/>
        </w:rPr>
        <w:t>к</w:t>
      </w:r>
      <w:r w:rsidR="008869A3">
        <w:rPr>
          <w:rFonts w:ascii="Times New Roman" w:hAnsi="Times New Roman" w:cs="Times New Roman"/>
          <w:b/>
          <w:sz w:val="28"/>
          <w:szCs w:val="28"/>
        </w:rPr>
        <w:t>руглого стола</w:t>
      </w:r>
    </w:p>
    <w:p w:rsidR="00674248" w:rsidRDefault="002B404F" w:rsidP="00E04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DF">
        <w:rPr>
          <w:rFonts w:ascii="Times New Roman" w:hAnsi="Times New Roman" w:cs="Times New Roman"/>
          <w:b/>
          <w:sz w:val="28"/>
          <w:szCs w:val="28"/>
        </w:rPr>
        <w:t>«Платонизм и религиозная традиция Древнего Египта</w:t>
      </w:r>
      <w:r w:rsidR="00E045DF" w:rsidRPr="00E045DF">
        <w:rPr>
          <w:rFonts w:ascii="Times New Roman" w:hAnsi="Times New Roman" w:cs="Times New Roman"/>
          <w:b/>
          <w:sz w:val="28"/>
          <w:szCs w:val="28"/>
        </w:rPr>
        <w:t>»</w:t>
      </w:r>
    </w:p>
    <w:p w:rsidR="00E045DF" w:rsidRPr="00E045DF" w:rsidRDefault="00E045DF" w:rsidP="00E04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248" w:rsidRPr="00E045DF" w:rsidRDefault="00EA7E1F" w:rsidP="00E045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DF">
        <w:rPr>
          <w:rFonts w:ascii="Times New Roman" w:hAnsi="Times New Roman" w:cs="Times New Roman"/>
          <w:sz w:val="28"/>
          <w:szCs w:val="28"/>
        </w:rPr>
        <w:t xml:space="preserve">В открывающем круглый стол </w:t>
      </w:r>
      <w:r w:rsidR="006009B3" w:rsidRPr="00E045DF">
        <w:rPr>
          <w:rFonts w:ascii="Times New Roman" w:hAnsi="Times New Roman" w:cs="Times New Roman"/>
          <w:sz w:val="28"/>
          <w:szCs w:val="28"/>
        </w:rPr>
        <w:t xml:space="preserve">докладе «О влиянии египетской религиозной традиции на платонизм» заведующий кафедрой философии и методологии науки СГУ В.Г. </w:t>
      </w:r>
      <w:proofErr w:type="spellStart"/>
      <w:r w:rsidR="006009B3" w:rsidRPr="00E045DF">
        <w:rPr>
          <w:rFonts w:ascii="Times New Roman" w:hAnsi="Times New Roman" w:cs="Times New Roman"/>
          <w:sz w:val="28"/>
          <w:szCs w:val="28"/>
        </w:rPr>
        <w:t>Косыхин</w:t>
      </w:r>
      <w:proofErr w:type="spellEnd"/>
      <w:r w:rsidR="006009B3" w:rsidRPr="00E045DF">
        <w:rPr>
          <w:rFonts w:ascii="Times New Roman" w:hAnsi="Times New Roman" w:cs="Times New Roman"/>
          <w:sz w:val="28"/>
          <w:szCs w:val="28"/>
        </w:rPr>
        <w:t xml:space="preserve"> рассмотрел  исторические и культурные связи древней Греции с древним Египтом</w:t>
      </w:r>
      <w:r w:rsidR="001272EA" w:rsidRPr="00E045DF">
        <w:rPr>
          <w:rFonts w:ascii="Times New Roman" w:hAnsi="Times New Roman" w:cs="Times New Roman"/>
          <w:sz w:val="28"/>
          <w:szCs w:val="28"/>
        </w:rPr>
        <w:t>, египетское влияние в произведениях Платона и представителей позднего платонизма.</w:t>
      </w:r>
      <w:proofErr w:type="gramEnd"/>
    </w:p>
    <w:p w:rsidR="00674248" w:rsidRPr="00E045DF" w:rsidRDefault="00674248" w:rsidP="00E045DF">
      <w:pPr>
        <w:jc w:val="both"/>
        <w:rPr>
          <w:rFonts w:ascii="Times New Roman" w:hAnsi="Times New Roman" w:cs="Times New Roman"/>
          <w:sz w:val="28"/>
          <w:szCs w:val="28"/>
        </w:rPr>
      </w:pPr>
      <w:r w:rsidRPr="00E045DF">
        <w:rPr>
          <w:rFonts w:ascii="Times New Roman" w:hAnsi="Times New Roman" w:cs="Times New Roman"/>
          <w:sz w:val="28"/>
          <w:szCs w:val="28"/>
        </w:rPr>
        <w:t xml:space="preserve">В докладе </w:t>
      </w:r>
      <w:r w:rsidR="009574D0" w:rsidRPr="00E045DF">
        <w:rPr>
          <w:rFonts w:ascii="Times New Roman" w:hAnsi="Times New Roman" w:cs="Times New Roman"/>
          <w:sz w:val="28"/>
          <w:szCs w:val="28"/>
        </w:rPr>
        <w:t xml:space="preserve">«Часы Судного дня: дополнительное время и платонизм» </w:t>
      </w:r>
      <w:r w:rsidRPr="00E045DF">
        <w:rPr>
          <w:rFonts w:ascii="Times New Roman" w:hAnsi="Times New Roman" w:cs="Times New Roman"/>
          <w:sz w:val="28"/>
          <w:szCs w:val="28"/>
        </w:rPr>
        <w:t xml:space="preserve">доцент кафедры философии и методологии науки СГУ Д. С. Артамонов говорил о применении концепции Ж.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 xml:space="preserve"> о дополнительном времени и концепции оставшегося времени </w:t>
      </w:r>
      <w:proofErr w:type="gramStart"/>
      <w:r w:rsidRPr="00E045D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E045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Агамбена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 xml:space="preserve"> к осмыслению проекта "Часы Судного дня".</w:t>
      </w:r>
    </w:p>
    <w:p w:rsidR="00674248" w:rsidRPr="00E045DF" w:rsidRDefault="00674248" w:rsidP="00E045DF">
      <w:pPr>
        <w:jc w:val="both"/>
        <w:rPr>
          <w:rFonts w:ascii="Times New Roman" w:hAnsi="Times New Roman" w:cs="Times New Roman"/>
          <w:sz w:val="28"/>
          <w:szCs w:val="28"/>
        </w:rPr>
      </w:pPr>
      <w:r w:rsidRPr="00E045DF">
        <w:rPr>
          <w:rFonts w:ascii="Times New Roman" w:hAnsi="Times New Roman" w:cs="Times New Roman"/>
          <w:sz w:val="28"/>
          <w:szCs w:val="28"/>
        </w:rPr>
        <w:t>Совместный доклад профессора кафедры теоретической и социальной философии  СГУ С.В. Тихоновой и зам декана юр</w:t>
      </w:r>
      <w:r w:rsidR="00CB6F79">
        <w:rPr>
          <w:rFonts w:ascii="Times New Roman" w:hAnsi="Times New Roman" w:cs="Times New Roman"/>
          <w:sz w:val="28"/>
          <w:szCs w:val="28"/>
        </w:rPr>
        <w:t xml:space="preserve">идического </w:t>
      </w:r>
      <w:r w:rsidRPr="00E045DF">
        <w:rPr>
          <w:rFonts w:ascii="Times New Roman" w:hAnsi="Times New Roman" w:cs="Times New Roman"/>
          <w:sz w:val="28"/>
          <w:szCs w:val="28"/>
        </w:rPr>
        <w:t>фак</w:t>
      </w:r>
      <w:r w:rsidR="00CB6F79">
        <w:rPr>
          <w:rFonts w:ascii="Times New Roman" w:hAnsi="Times New Roman" w:cs="Times New Roman"/>
          <w:sz w:val="28"/>
          <w:szCs w:val="28"/>
        </w:rPr>
        <w:t>ультет</w:t>
      </w:r>
      <w:r w:rsidRPr="00E045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ВШЭ-СПб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 xml:space="preserve"> доцента Е.Г. Самохиной «Египетская школа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 xml:space="preserve"> и Египет как экзотика» был </w:t>
      </w:r>
      <w:r w:rsidR="009574D0" w:rsidRPr="00E045DF">
        <w:rPr>
          <w:rFonts w:ascii="Times New Roman" w:hAnsi="Times New Roman" w:cs="Times New Roman"/>
          <w:sz w:val="28"/>
          <w:szCs w:val="28"/>
        </w:rPr>
        <w:t xml:space="preserve">посвящен рассмотрению </w:t>
      </w:r>
      <w:r w:rsidRPr="00E045DF">
        <w:rPr>
          <w:rFonts w:ascii="Times New Roman" w:hAnsi="Times New Roman" w:cs="Times New Roman"/>
          <w:sz w:val="28"/>
          <w:szCs w:val="28"/>
        </w:rPr>
        <w:t>связ</w:t>
      </w:r>
      <w:r w:rsidR="009574D0" w:rsidRPr="00E045DF">
        <w:rPr>
          <w:rFonts w:ascii="Times New Roman" w:hAnsi="Times New Roman" w:cs="Times New Roman"/>
          <w:sz w:val="28"/>
          <w:szCs w:val="28"/>
        </w:rPr>
        <w:t>и</w:t>
      </w:r>
      <w:r w:rsidRPr="00E045DF">
        <w:rPr>
          <w:rFonts w:ascii="Times New Roman" w:hAnsi="Times New Roman" w:cs="Times New Roman"/>
          <w:sz w:val="28"/>
          <w:szCs w:val="28"/>
        </w:rPr>
        <w:t xml:space="preserve"> египетской колоды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 xml:space="preserve"> </w:t>
      </w:r>
      <w:r w:rsidR="009574D0" w:rsidRPr="00E045DF">
        <w:rPr>
          <w:rFonts w:ascii="Times New Roman" w:hAnsi="Times New Roman" w:cs="Times New Roman"/>
          <w:sz w:val="28"/>
          <w:szCs w:val="28"/>
        </w:rPr>
        <w:t xml:space="preserve">с историей египтологии,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египтоманией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 xml:space="preserve"> ампира,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неостилями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 xml:space="preserve"> историзма и </w:t>
      </w:r>
      <w:proofErr w:type="spellStart"/>
      <w:r w:rsidRPr="00E045DF">
        <w:rPr>
          <w:rFonts w:ascii="Times New Roman" w:hAnsi="Times New Roman" w:cs="Times New Roman"/>
          <w:sz w:val="28"/>
          <w:szCs w:val="28"/>
        </w:rPr>
        <w:t>арт-деко</w:t>
      </w:r>
      <w:proofErr w:type="spellEnd"/>
      <w:r w:rsidRPr="00E045DF">
        <w:rPr>
          <w:rFonts w:ascii="Times New Roman" w:hAnsi="Times New Roman" w:cs="Times New Roman"/>
          <w:sz w:val="28"/>
          <w:szCs w:val="28"/>
        </w:rPr>
        <w:t>.</w:t>
      </w:r>
    </w:p>
    <w:p w:rsidR="00EA7E1F" w:rsidRPr="00E045DF" w:rsidRDefault="00EA7E1F" w:rsidP="00E045DF">
      <w:pPr>
        <w:jc w:val="both"/>
        <w:rPr>
          <w:rFonts w:ascii="Times New Roman" w:hAnsi="Times New Roman" w:cs="Times New Roman"/>
          <w:sz w:val="28"/>
          <w:szCs w:val="28"/>
        </w:rPr>
      </w:pPr>
      <w:r w:rsidRPr="00E045DF">
        <w:rPr>
          <w:rFonts w:ascii="Times New Roman" w:hAnsi="Times New Roman" w:cs="Times New Roman"/>
          <w:sz w:val="28"/>
          <w:szCs w:val="28"/>
        </w:rPr>
        <w:t xml:space="preserve">В работе круглого стола приняли участие профессор кафедры теоретической и социальной философии  СГУ М.А. Богатов, профессор кафедры теоретической и социальной философии  СГУ С. М. Малкина, ассистент кафедры философии и методологии науки СГУ </w:t>
      </w:r>
      <w:r w:rsidR="006009B3" w:rsidRPr="00E045DF">
        <w:rPr>
          <w:rFonts w:ascii="Times New Roman" w:hAnsi="Times New Roman" w:cs="Times New Roman"/>
          <w:sz w:val="28"/>
          <w:szCs w:val="28"/>
        </w:rPr>
        <w:t>М.А. Шилова, старший преподаватель СГЮА И.Д. Колесников, студенты СГУ.</w:t>
      </w:r>
    </w:p>
    <w:sectPr w:rsidR="00EA7E1F" w:rsidRPr="00E045DF" w:rsidSect="00B2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04F"/>
    <w:rsid w:val="001272EA"/>
    <w:rsid w:val="002B404F"/>
    <w:rsid w:val="003250F7"/>
    <w:rsid w:val="006009B3"/>
    <w:rsid w:val="006452D8"/>
    <w:rsid w:val="006623AA"/>
    <w:rsid w:val="00674248"/>
    <w:rsid w:val="008869A3"/>
    <w:rsid w:val="009574D0"/>
    <w:rsid w:val="00B240D6"/>
    <w:rsid w:val="00CB6F79"/>
    <w:rsid w:val="00DC7870"/>
    <w:rsid w:val="00E045DF"/>
    <w:rsid w:val="00EA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Malkina</dc:creator>
  <cp:keywords/>
  <dc:description/>
  <cp:lastModifiedBy>КафедраКультурологии</cp:lastModifiedBy>
  <cp:revision>7</cp:revision>
  <dcterms:created xsi:type="dcterms:W3CDTF">2021-12-17T06:55:00Z</dcterms:created>
  <dcterms:modified xsi:type="dcterms:W3CDTF">2021-12-17T10:56:00Z</dcterms:modified>
</cp:coreProperties>
</file>