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3A" w:rsidRDefault="005B283A" w:rsidP="005B283A">
      <w:pPr>
        <w:pStyle w:val="rtejustify"/>
        <w:spacing w:before="0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20 апреля в XII корпусе СГУ началась работа X Международной научно-практической конференции студентов, магистрантов, аспирантов «Актуальные проблемы правового, социального и политического развития России».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Эта традиционное для юридического факультета мероприятие становится площадкой для определения и обсуждения молодыми теоретиками и практиками юриспруденции наиболее актуальных проблем развития Российского государства и общества в правовой, социальной и политической сферах. Много внимания уделяется выработке основных направлений их совершенствования на современном этапе.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Открывая пленарное заседание, декан юридического факультета профессор Г.Н. Комкова во вступительном слове выразила уверенность, что молодые учёные смогут посмотреть на междисциплинарные проблемы современности свежим взглядом.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Проректор по научно-исследовательской работе СГУ профессор А.А. Короновский от имени ректора приветствовал участников конференции. Он подчеркнул: для развития науки необходимо взаимодействие учёных разных возрастов. Сейчас закладывается фундамент будущего, поэтому вклад молодых исследователей чрезвычайно важен. Алексей Александрович поблагодарил организаторов конференции.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Татьяна Ковалева, магистрант второго года обучения юридического факультета СГУ, выступила с докладом «Защита детей от информации, нарушающей их право на жизнь». Она обратилась к проблеме агрессивного воздействия интернет-среды на детей и кризиса их цифровой самоидентификации. Докладчик проанализировала пути нейтрализации этой проблемы.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Студентка Института правоохранительной деятельности СГЮА С.И. Алешникова представила своё исследование «Конституционное право на судебную защиту в России: правовое регулирование и проблемы реализации». Она сосредоточила внимание на вопросах расширения круга лиц, претендующих на получение бесплатной юридической помощи.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Мария Бобякина, студентка факультета политико-правового управления ПИУ им. П.А. Столыпина обратилась в своём докладе к оценке уровня правовой культуры у молодёжи в Саратовской области. Она подвела итоги опроса о содержании понятия «правовая культура». Доклад вызвал ряд вопросов и заинтересованных комментариев присутствующих.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Магистрантка юридического факультета СГУ Анастасия Вечканова посвятила свой доклад причинам возникновения субкультуры АУЕ («Арестантский уклад един»), вдохновлённой криминальной эстетикой и распространённой среди молодёжи Забайкальского края и других регионов России. Доклад стимулировал активное обсуждение.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Дмитрий Епифанов, магистрант юридического факультета СГУ, поделился своим видением национального культурного воспитания как метода предотвращения межэтнических конфликтов в полиэтническом государстве. Свое внимание он сосредоточил на проблемах культурных барьеров и идей, объединяющих представителей разных этносов, а также советском опыте межкультурного взаимодействия.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Второкурсница юридического факультета СГУ Мария Махова выступила с докладом «Неагрессивная реклама: product placement в киноиндустрии», в котором обратилась к правовой практике адаптированного продвижения товаров в произведениях массовой культуры.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Студентки юридического факультета Диана Дарвина и Олеся Елышева обратили внимание на правовые аспекты увеличения налогового бремени на физических лиц в Российской Федерации. Третьекурсник СГУ Антон Литвинов обозначил важность проблемы криптовалюты, позволяющей уходить от таможенного контроля. Магистрантка Галина Меланич осветила некоторые тенденции развития арбитражного соглашения в России. </w:t>
      </w:r>
      <w:r>
        <w:rPr>
          <w:color w:val="202020"/>
          <w:sz w:val="23"/>
          <w:szCs w:val="23"/>
        </w:rPr>
        <w:lastRenderedPageBreak/>
        <w:t>Магистрантка Лариса Новикова осветила вопросы правового обеспечения экологической безопасности. В финале пленарного заседания четверокурсница Дарья Ганина рассказала о международно-правовых аспектах противодействия загрязнению космической среды.</w:t>
      </w:r>
    </w:p>
    <w:p w:rsidR="005B283A" w:rsidRDefault="005B283A" w:rsidP="005B283A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Работа конференции продолжилась в секциях.</w:t>
      </w:r>
    </w:p>
    <w:p w:rsidR="005D1E2F" w:rsidRDefault="005D1E2F">
      <w:bookmarkStart w:id="0" w:name="_GoBack"/>
      <w:bookmarkEnd w:id="0"/>
    </w:p>
    <w:sectPr w:rsidR="005D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34"/>
    <w:rsid w:val="003E7D34"/>
    <w:rsid w:val="005B283A"/>
    <w:rsid w:val="005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650E-7A0C-4B1C-9112-9BFEA40C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B28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>diakov.net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</dc:creator>
  <cp:keywords/>
  <dc:description/>
  <cp:lastModifiedBy>Stoic</cp:lastModifiedBy>
  <cp:revision>2</cp:revision>
  <dcterms:created xsi:type="dcterms:W3CDTF">2017-04-27T22:41:00Z</dcterms:created>
  <dcterms:modified xsi:type="dcterms:W3CDTF">2017-04-27T22:42:00Z</dcterms:modified>
</cp:coreProperties>
</file>