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72" w:rsidRDefault="00F93372" w:rsidP="00F1527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331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86821B" wp14:editId="6F3A0BDD">
            <wp:extent cx="1330960" cy="12280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72" w:rsidRDefault="00F93372" w:rsidP="00F1527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93372" w:rsidRPr="0024331E" w:rsidRDefault="00F93372" w:rsidP="00F1527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ИНФОРМАЦИОННОЕ ПИСЬМО</w:t>
      </w:r>
    </w:p>
    <w:p w:rsidR="00F93372" w:rsidRPr="0024331E" w:rsidRDefault="00F93372" w:rsidP="00F152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САРАТОВСКИЙ НАЦИОНАЛЬНЫЙ ИССЛЕДОВАТЕЛЬСКИЙ</w:t>
      </w:r>
    </w:p>
    <w:p w:rsidR="00F93372" w:rsidRPr="0024331E" w:rsidRDefault="00F93372" w:rsidP="00F152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УНИВЕРСИТЕТ</w:t>
      </w:r>
    </w:p>
    <w:p w:rsidR="00F93372" w:rsidRPr="0024331E" w:rsidRDefault="00F93372" w:rsidP="00F152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Н. Г. ЧЕРНЫШЕВСКОГО</w:t>
      </w:r>
    </w:p>
    <w:p w:rsidR="00F93372" w:rsidRPr="0024331E" w:rsidRDefault="00F93372" w:rsidP="00F1527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372" w:rsidRPr="00327259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Институт искусств</w:t>
      </w:r>
    </w:p>
    <w:p w:rsidR="00F93372" w:rsidRPr="00327259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Институт истории и международных отношений</w:t>
      </w:r>
    </w:p>
    <w:p w:rsidR="00F93372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Институт филологии и журналистики</w:t>
      </w:r>
    </w:p>
    <w:p w:rsidR="00B92904" w:rsidRPr="00327259" w:rsidRDefault="00B92904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70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Институт физической культуры и спорта</w:t>
      </w:r>
    </w:p>
    <w:p w:rsidR="00F93372" w:rsidRPr="00327259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Социологический факультет</w:t>
      </w:r>
    </w:p>
    <w:p w:rsidR="00F93372" w:rsidRPr="00327259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 иностранных языков и лингводидактики</w:t>
      </w:r>
    </w:p>
    <w:p w:rsidR="00F93372" w:rsidRPr="00327259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 психологии</w:t>
      </w:r>
    </w:p>
    <w:p w:rsidR="00F93372" w:rsidRPr="00327259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 психолого-педагогического и специального образования</w:t>
      </w:r>
    </w:p>
    <w:p w:rsidR="00F93372" w:rsidRPr="00327259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Философский факультет</w:t>
      </w:r>
    </w:p>
    <w:p w:rsidR="00F93372" w:rsidRPr="00327259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Экономический факультет</w:t>
      </w:r>
    </w:p>
    <w:p w:rsidR="00F93372" w:rsidRPr="00327259" w:rsidRDefault="00F93372" w:rsidP="00F15277">
      <w:pPr>
        <w:suppressAutoHyphens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Юридический факультет</w:t>
      </w:r>
    </w:p>
    <w:p w:rsidR="00F93372" w:rsidRPr="0024331E" w:rsidRDefault="00F93372" w:rsidP="00F1527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3372" w:rsidRPr="0024331E" w:rsidRDefault="00F93372" w:rsidP="00F1527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IX</w:t>
      </w:r>
      <w:r w:rsidRPr="005F6D16">
        <w:rPr>
          <w:rFonts w:ascii="Times New Roman" w:eastAsia="Calibri" w:hAnsi="Times New Roman" w:cs="Times New Roman"/>
          <w:b/>
          <w:sz w:val="32"/>
          <w:szCs w:val="32"/>
        </w:rPr>
        <w:t xml:space="preserve"> Международная</w:t>
      </w:r>
      <w:r w:rsidRPr="0024331E">
        <w:rPr>
          <w:rFonts w:ascii="Times New Roman" w:eastAsia="Calibri" w:hAnsi="Times New Roman" w:cs="Times New Roman"/>
          <w:b/>
          <w:sz w:val="32"/>
          <w:szCs w:val="32"/>
        </w:rPr>
        <w:t xml:space="preserve"> научная конференция </w:t>
      </w:r>
    </w:p>
    <w:p w:rsidR="00F93372" w:rsidRDefault="00F93372" w:rsidP="00D3638D">
      <w:pPr>
        <w:pStyle w:val="a3"/>
        <w:spacing w:after="0" w:afterAutospacing="0"/>
        <w:ind w:firstLine="567"/>
        <w:jc w:val="center"/>
        <w:rPr>
          <w:b/>
          <w:color w:val="000000"/>
          <w:sz w:val="36"/>
          <w:szCs w:val="36"/>
        </w:rPr>
      </w:pPr>
      <w:r w:rsidRPr="00112A37">
        <w:rPr>
          <w:b/>
          <w:color w:val="000000"/>
          <w:sz w:val="36"/>
          <w:szCs w:val="36"/>
        </w:rPr>
        <w:t>«Историческая память в теории и соц</w:t>
      </w:r>
      <w:r w:rsidR="000A15B3" w:rsidRPr="00112A37">
        <w:rPr>
          <w:b/>
          <w:color w:val="000000"/>
          <w:sz w:val="36"/>
          <w:szCs w:val="36"/>
        </w:rPr>
        <w:t>и</w:t>
      </w:r>
      <w:r w:rsidR="00112A37" w:rsidRPr="00112A37">
        <w:rPr>
          <w:b/>
          <w:color w:val="000000"/>
          <w:sz w:val="36"/>
          <w:szCs w:val="36"/>
        </w:rPr>
        <w:t xml:space="preserve">окультурной </w:t>
      </w:r>
      <w:r w:rsidRPr="00112A37">
        <w:rPr>
          <w:b/>
          <w:color w:val="000000"/>
          <w:sz w:val="36"/>
          <w:szCs w:val="36"/>
        </w:rPr>
        <w:t>практике: грани трансформаций и потенциал осмысления»</w:t>
      </w:r>
      <w:r w:rsidR="00D3638D">
        <w:rPr>
          <w:b/>
          <w:color w:val="000000"/>
          <w:sz w:val="36"/>
          <w:szCs w:val="36"/>
        </w:rPr>
        <w:t>,</w:t>
      </w:r>
    </w:p>
    <w:p w:rsidR="00D3638D" w:rsidRPr="00D3638D" w:rsidRDefault="00D3638D" w:rsidP="00D3638D">
      <w:pPr>
        <w:pStyle w:val="a3"/>
        <w:spacing w:before="0" w:beforeAutospacing="0"/>
        <w:ind w:firstLine="567"/>
        <w:jc w:val="center"/>
        <w:rPr>
          <w:b/>
          <w:color w:val="000000"/>
          <w:sz w:val="36"/>
          <w:szCs w:val="36"/>
        </w:rPr>
      </w:pPr>
      <w:r w:rsidRPr="00217012">
        <w:rPr>
          <w:b/>
          <w:color w:val="000000"/>
          <w:sz w:val="36"/>
          <w:szCs w:val="36"/>
        </w:rPr>
        <w:t>посвященная 60-летию первого полета человека в космос</w:t>
      </w:r>
    </w:p>
    <w:p w:rsidR="00F93372" w:rsidRPr="0024331E" w:rsidRDefault="00DD13DD" w:rsidP="00F1527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F933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апреля 2021</w:t>
      </w:r>
      <w:r w:rsidR="00F93372" w:rsidRPr="0024331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93372" w:rsidRPr="0024331E" w:rsidRDefault="00F93372" w:rsidP="00F1527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93372" w:rsidRPr="0024331E" w:rsidRDefault="00F93372" w:rsidP="00F1527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</w:rPr>
        <w:t xml:space="preserve">Состав участников: </w:t>
      </w:r>
    </w:p>
    <w:p w:rsidR="00F93372" w:rsidRPr="0024331E" w:rsidRDefault="00F93372" w:rsidP="00F1527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31E">
        <w:rPr>
          <w:rFonts w:ascii="Times New Roman" w:eastAsia="Calibri" w:hAnsi="Times New Roman" w:cs="Times New Roman"/>
          <w:sz w:val="28"/>
          <w:szCs w:val="28"/>
        </w:rPr>
        <w:t>преподаватели, научные сотрудники, аспиранты</w:t>
      </w:r>
      <w:r>
        <w:rPr>
          <w:rFonts w:ascii="Times New Roman" w:eastAsia="Calibri" w:hAnsi="Times New Roman" w:cs="Times New Roman"/>
          <w:sz w:val="28"/>
          <w:szCs w:val="28"/>
        </w:rPr>
        <w:t>, магистранты</w:t>
      </w:r>
    </w:p>
    <w:p w:rsidR="00F93372" w:rsidRPr="0024331E" w:rsidRDefault="00F93372" w:rsidP="00F152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2F35" w:rsidRDefault="00C72F35" w:rsidP="00F152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F35" w:rsidRDefault="00C72F35" w:rsidP="00F152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F35" w:rsidRDefault="00C72F35" w:rsidP="00F152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04D4" w:rsidRPr="00B92904" w:rsidRDefault="00C72F35" w:rsidP="00F152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2904">
        <w:rPr>
          <w:rFonts w:ascii="Times New Roman" w:eastAsia="Calibri" w:hAnsi="Times New Roman" w:cs="Times New Roman"/>
          <w:b/>
          <w:sz w:val="27"/>
          <w:szCs w:val="27"/>
        </w:rPr>
        <w:t xml:space="preserve">Цель конференции: </w:t>
      </w:r>
      <w:r w:rsidR="00D7573B" w:rsidRPr="00B92904">
        <w:rPr>
          <w:rFonts w:ascii="Times New Roman" w:eastAsia="Calibri" w:hAnsi="Times New Roman" w:cs="Times New Roman"/>
          <w:sz w:val="27"/>
          <w:szCs w:val="27"/>
        </w:rPr>
        <w:t>комплексное, междисциплинарное</w:t>
      </w:r>
      <w:r w:rsidR="00D7573B" w:rsidRPr="00B9290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C60C77" w:rsidRPr="00B92904">
        <w:rPr>
          <w:rFonts w:ascii="Times New Roman" w:eastAsia="Calibri" w:hAnsi="Times New Roman" w:cs="Times New Roman"/>
          <w:sz w:val="27"/>
          <w:szCs w:val="27"/>
        </w:rPr>
        <w:t>рассмотрение</w:t>
      </w:r>
      <w:r w:rsidR="00C60C77" w:rsidRPr="00B9290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C60C77" w:rsidRPr="00B92904">
        <w:rPr>
          <w:rFonts w:ascii="Times New Roman" w:eastAsia="Calibri" w:hAnsi="Times New Roman" w:cs="Times New Roman"/>
          <w:sz w:val="27"/>
          <w:szCs w:val="27"/>
        </w:rPr>
        <w:t>феномена исторической памяти в многообразии социокультурных измерений</w:t>
      </w:r>
    </w:p>
    <w:p w:rsidR="007D43FD" w:rsidRPr="00B92904" w:rsidRDefault="007D43FD" w:rsidP="00F152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0B14C7" w:rsidRPr="00B92904" w:rsidRDefault="007D43FD" w:rsidP="00F152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92904">
        <w:rPr>
          <w:rFonts w:ascii="Times New Roman" w:eastAsia="Calibri" w:hAnsi="Times New Roman" w:cs="Times New Roman"/>
          <w:b/>
          <w:sz w:val="27"/>
          <w:szCs w:val="27"/>
        </w:rPr>
        <w:t>Направления работы конференции: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Институт искусств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290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B92904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 </w:t>
      </w:r>
      <w:r w:rsidRPr="00B9290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Историческая память и искусство: механизмы взаимного влияния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Институт истории и международных отношений</w:t>
      </w:r>
    </w:p>
    <w:p w:rsidR="007D43FD" w:rsidRPr="00B92904" w:rsidRDefault="007D43FD" w:rsidP="007D43FD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92904">
        <w:rPr>
          <w:sz w:val="27"/>
          <w:szCs w:val="27"/>
        </w:rPr>
        <w:t>- Интерпретация исторической памяти и конструирование социокультурного пространства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Институт филологии и журналистики</w:t>
      </w:r>
    </w:p>
    <w:p w:rsidR="007D43FD" w:rsidRPr="00B92904" w:rsidRDefault="007D43FD" w:rsidP="007D43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Историческая память и современность в литературном тексте</w:t>
      </w:r>
    </w:p>
    <w:p w:rsidR="007D43FD" w:rsidRPr="00B92904" w:rsidRDefault="00552E3D" w:rsidP="007D43FD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D43FD" w:rsidRPr="00B929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7D43FD"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Синхронические и диахронические аспекты функционирования языка</w:t>
      </w:r>
    </w:p>
    <w:p w:rsidR="00B92904" w:rsidRPr="00217012" w:rsidRDefault="00B92904" w:rsidP="007D43FD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170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Институт физической культуры и спорта</w:t>
      </w:r>
    </w:p>
    <w:p w:rsidR="00B92904" w:rsidRPr="00217012" w:rsidRDefault="00B92904" w:rsidP="00B9290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7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17012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Историческая значимость физической культуры и спорта в развитии современного общества</w:t>
      </w:r>
    </w:p>
    <w:p w:rsidR="00B92904" w:rsidRPr="00B92904" w:rsidRDefault="00B92904" w:rsidP="007D43FD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7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17012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Физкультурно-патриотическое воспитание в системе формирования базовой культуры личности учащейся и студенческой молодежи</w:t>
      </w:r>
      <w:bookmarkStart w:id="0" w:name="_GoBack"/>
      <w:bookmarkEnd w:id="0"/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Социологический факультет</w:t>
      </w:r>
    </w:p>
    <w:p w:rsidR="007D43FD" w:rsidRPr="00B92904" w:rsidRDefault="009E52B6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D43FD"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Институты конструирования социальной памяти: теория и практика социологического изучения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Факультет иностранных языков и лингводидактики</w:t>
      </w:r>
    </w:p>
    <w:p w:rsidR="007D43FD" w:rsidRPr="00B92904" w:rsidRDefault="009E52B6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D43FD"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 как зеркало памяти лингвокультурного сообщества: лингвистический и лингводидактический аспекты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Факультет психологии</w:t>
      </w:r>
    </w:p>
    <w:p w:rsidR="007D43FD" w:rsidRPr="00B92904" w:rsidRDefault="007047D5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Коллективная память: имена, идеи, традиции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Факультет психолого-педагогического и специального образования</w:t>
      </w:r>
    </w:p>
    <w:p w:rsidR="007D43FD" w:rsidRPr="00B92904" w:rsidRDefault="007D43FD" w:rsidP="007D43FD">
      <w:pPr>
        <w:pStyle w:val="msonormalmrcssattr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B92904">
        <w:rPr>
          <w:sz w:val="27"/>
          <w:szCs w:val="27"/>
        </w:rPr>
        <w:t>- Трансформация традиционных воспитывающих практик: осмысление и варианты модернизации</w:t>
      </w:r>
    </w:p>
    <w:p w:rsidR="007D43FD" w:rsidRPr="00B92904" w:rsidRDefault="007D43FD" w:rsidP="007D43FD">
      <w:pPr>
        <w:pStyle w:val="msonormalmrcssattr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B92904">
        <w:rPr>
          <w:sz w:val="27"/>
          <w:szCs w:val="27"/>
        </w:rPr>
        <w:t>- Психолого-педагогические теории в исторической трансформации</w:t>
      </w:r>
    </w:p>
    <w:p w:rsidR="007D43FD" w:rsidRPr="00B92904" w:rsidRDefault="007D43FD" w:rsidP="007D43FD">
      <w:pPr>
        <w:pStyle w:val="msonormalmrcssattr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B92904">
        <w:rPr>
          <w:sz w:val="27"/>
          <w:szCs w:val="27"/>
        </w:rPr>
        <w:t>- Специальное образование и социокультурная интеграция: исторические традиции и инновации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Философский факультет</w:t>
      </w:r>
    </w:p>
    <w:p w:rsidR="007D43FD" w:rsidRPr="00B92904" w:rsidRDefault="00EB7E54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D43FD"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Историческая правда в эпоху постправды: философские основания истории в цифровом мире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Экономический факультет</w:t>
      </w:r>
    </w:p>
    <w:p w:rsidR="007D43FD" w:rsidRPr="00B92904" w:rsidRDefault="00EB7E54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>- Экономика России: исторический опыт и современность</w:t>
      </w:r>
    </w:p>
    <w:p w:rsidR="007D43FD" w:rsidRPr="00B92904" w:rsidRDefault="007D43FD" w:rsidP="007D43F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92904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Юридический факультет</w:t>
      </w:r>
    </w:p>
    <w:p w:rsidR="00AE04D4" w:rsidRPr="00B92904" w:rsidRDefault="007D43FD" w:rsidP="007D43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2904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защиты исторической правды в политико-правовой теории и практике</w:t>
      </w:r>
    </w:p>
    <w:p w:rsidR="0064587B" w:rsidRPr="007D3E00" w:rsidRDefault="0064587B" w:rsidP="00F152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3372" w:rsidRPr="0024331E" w:rsidRDefault="00F93372" w:rsidP="00F152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F1419"/>
          <w:sz w:val="27"/>
          <w:szCs w:val="27"/>
        </w:rPr>
      </w:pPr>
      <w:r w:rsidRPr="00B92904">
        <w:rPr>
          <w:rFonts w:ascii="Times New Roman" w:eastAsia="Calibri" w:hAnsi="Times New Roman" w:cs="Times New Roman"/>
          <w:b/>
          <w:color w:val="0F1419"/>
          <w:sz w:val="27"/>
          <w:szCs w:val="27"/>
        </w:rPr>
        <w:t>Формы работы конференции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2904">
        <w:rPr>
          <w:rFonts w:ascii="Times New Roman" w:eastAsia="Calibri" w:hAnsi="Times New Roman" w:cs="Times New Roman"/>
          <w:sz w:val="27"/>
          <w:szCs w:val="27"/>
        </w:rPr>
        <w:t>Пленарное заседание, работа секций по направлениям.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F1419"/>
          <w:sz w:val="27"/>
          <w:szCs w:val="27"/>
        </w:rPr>
      </w:pP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92904">
        <w:rPr>
          <w:rFonts w:ascii="Times New Roman" w:eastAsia="Calibri" w:hAnsi="Times New Roman" w:cs="Times New Roman"/>
          <w:b/>
          <w:sz w:val="27"/>
          <w:szCs w:val="27"/>
        </w:rPr>
        <w:t>Формы участия в конференции</w:t>
      </w:r>
    </w:p>
    <w:p w:rsidR="00F93372" w:rsidRPr="00B92904" w:rsidRDefault="002558CE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>О</w:t>
      </w:r>
      <w:r w:rsidR="00F93372"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>чная</w:t>
      </w:r>
      <w:r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>/дистанционная:</w:t>
      </w:r>
      <w:r w:rsidR="0064587B"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</w:t>
      </w:r>
      <w:r w:rsidR="00F93372" w:rsidRPr="00B92904">
        <w:rPr>
          <w:rFonts w:ascii="Times New Roman" w:eastAsia="Calibri" w:hAnsi="Times New Roman" w:cs="Times New Roman"/>
          <w:sz w:val="27"/>
          <w:szCs w:val="27"/>
        </w:rPr>
        <w:t xml:space="preserve">устное сообщение </w:t>
      </w:r>
      <w:r w:rsidRPr="00B92904">
        <w:rPr>
          <w:rFonts w:ascii="Times New Roman" w:eastAsia="Calibri" w:hAnsi="Times New Roman" w:cs="Times New Roman"/>
          <w:sz w:val="27"/>
          <w:szCs w:val="27"/>
        </w:rPr>
        <w:t xml:space="preserve">в очном формате или в режиме онлайн-включения </w:t>
      </w:r>
      <w:r w:rsidR="00F93372" w:rsidRPr="00B92904">
        <w:rPr>
          <w:rFonts w:ascii="Times New Roman" w:eastAsia="Calibri" w:hAnsi="Times New Roman" w:cs="Times New Roman"/>
          <w:sz w:val="27"/>
          <w:szCs w:val="27"/>
        </w:rPr>
        <w:t xml:space="preserve">с последующей публикацией </w:t>
      </w:r>
      <w:r w:rsidRPr="00B92904">
        <w:rPr>
          <w:rFonts w:ascii="Times New Roman" w:eastAsia="Calibri" w:hAnsi="Times New Roman" w:cs="Times New Roman"/>
          <w:sz w:val="27"/>
          <w:szCs w:val="27"/>
        </w:rPr>
        <w:t>или</w:t>
      </w:r>
      <w:r w:rsidR="00F93372" w:rsidRPr="00B92904">
        <w:rPr>
          <w:rFonts w:ascii="Times New Roman" w:eastAsia="Calibri" w:hAnsi="Times New Roman" w:cs="Times New Roman"/>
          <w:sz w:val="27"/>
          <w:szCs w:val="27"/>
        </w:rPr>
        <w:t xml:space="preserve"> без публикации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заочная: </w:t>
      </w:r>
      <w:r w:rsidRPr="00B92904">
        <w:rPr>
          <w:rFonts w:ascii="Times New Roman" w:eastAsia="Calibri" w:hAnsi="Times New Roman" w:cs="Times New Roman"/>
          <w:sz w:val="27"/>
          <w:szCs w:val="27"/>
        </w:rPr>
        <w:t>публикация материалов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F1419"/>
          <w:sz w:val="27"/>
          <w:szCs w:val="27"/>
        </w:rPr>
      </w:pP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F1419"/>
          <w:sz w:val="27"/>
          <w:szCs w:val="27"/>
        </w:rPr>
      </w:pPr>
      <w:r w:rsidRPr="00B92904">
        <w:rPr>
          <w:rFonts w:ascii="Times New Roman" w:eastAsia="Calibri" w:hAnsi="Times New Roman" w:cs="Times New Roman"/>
          <w:b/>
          <w:color w:val="0F1419"/>
          <w:sz w:val="27"/>
          <w:szCs w:val="27"/>
        </w:rPr>
        <w:t>Место проведения</w:t>
      </w:r>
    </w:p>
    <w:p w:rsidR="00DD13DD" w:rsidRPr="00B92904" w:rsidRDefault="00F93372" w:rsidP="007047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F1419"/>
          <w:sz w:val="27"/>
          <w:szCs w:val="27"/>
        </w:rPr>
      </w:pPr>
      <w:r w:rsidRPr="00B9290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Саратовский национальный исследовательский государственный университет имени Н. Г. Чернышевского</w:t>
      </w:r>
      <w:r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 xml:space="preserve">, </w:t>
      </w:r>
      <w:r w:rsidRPr="00B92904">
        <w:rPr>
          <w:rFonts w:ascii="Times New Roman" w:eastAsia="Calibri" w:hAnsi="Times New Roman" w:cs="Times New Roman"/>
          <w:color w:val="0F1419"/>
          <w:sz w:val="27"/>
          <w:szCs w:val="27"/>
          <w:lang w:val="en-US"/>
        </w:rPr>
        <w:t>XI</w:t>
      </w:r>
      <w:r w:rsidR="00C05E83" w:rsidRPr="00B92904">
        <w:rPr>
          <w:rFonts w:ascii="Times New Roman" w:eastAsia="Calibri" w:hAnsi="Times New Roman" w:cs="Times New Roman"/>
          <w:color w:val="0F1419"/>
          <w:sz w:val="27"/>
          <w:szCs w:val="27"/>
          <w:lang w:val="en-US"/>
        </w:rPr>
        <w:t>I</w:t>
      </w:r>
      <w:r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 xml:space="preserve"> корпус, г. Саратов, ул. </w:t>
      </w:r>
      <w:r w:rsidR="00C05E83"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>Вольская</w:t>
      </w:r>
      <w:r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 xml:space="preserve">, </w:t>
      </w:r>
      <w:r w:rsidR="00C05E83"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>10</w:t>
      </w:r>
      <w:r w:rsidR="00DD13DD"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>.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  <w:lang w:eastAsia="ar-SA"/>
        </w:rPr>
      </w:pPr>
      <w:r w:rsidRPr="00B92904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Работа конференции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B92904">
        <w:rPr>
          <w:rFonts w:ascii="Times New Roman" w:eastAsia="Calibri" w:hAnsi="Times New Roman" w:cs="Times New Roman"/>
          <w:sz w:val="27"/>
          <w:szCs w:val="27"/>
          <w:lang w:eastAsia="ar-SA"/>
        </w:rPr>
        <w:t>9.30-10.00 — регистрация участников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B92904">
        <w:rPr>
          <w:rFonts w:ascii="Times New Roman" w:eastAsia="Calibri" w:hAnsi="Times New Roman" w:cs="Times New Roman"/>
          <w:sz w:val="27"/>
          <w:szCs w:val="27"/>
          <w:lang w:eastAsia="ar-SA"/>
        </w:rPr>
        <w:t>10.00-12.00 — пленарное заседание (</w:t>
      </w:r>
      <w:r w:rsidR="00DD13DD" w:rsidRPr="00B92904">
        <w:rPr>
          <w:rFonts w:ascii="Times New Roman" w:eastAsia="Calibri" w:hAnsi="Times New Roman" w:cs="Times New Roman"/>
          <w:sz w:val="27"/>
          <w:szCs w:val="27"/>
          <w:lang w:val="en-US" w:eastAsia="ar-SA"/>
        </w:rPr>
        <w:t>XI</w:t>
      </w:r>
      <w:r w:rsidR="00C05E83" w:rsidRPr="00B92904">
        <w:rPr>
          <w:rFonts w:ascii="Times New Roman" w:eastAsia="Calibri" w:hAnsi="Times New Roman" w:cs="Times New Roman"/>
          <w:sz w:val="27"/>
          <w:szCs w:val="27"/>
          <w:lang w:val="en-US" w:eastAsia="ar-SA"/>
        </w:rPr>
        <w:t>I</w:t>
      </w:r>
      <w:r w:rsidR="00DD13DD" w:rsidRPr="00B92904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корпус СГУ, ауд. </w:t>
      </w:r>
      <w:r w:rsidR="00C05E83" w:rsidRPr="00B92904">
        <w:rPr>
          <w:rFonts w:ascii="Times New Roman" w:eastAsia="Calibri" w:hAnsi="Times New Roman" w:cs="Times New Roman"/>
          <w:sz w:val="27"/>
          <w:szCs w:val="27"/>
          <w:lang w:eastAsia="ar-SA"/>
        </w:rPr>
        <w:t>701</w:t>
      </w:r>
      <w:r w:rsidRPr="00B92904">
        <w:rPr>
          <w:rFonts w:ascii="Times New Roman" w:eastAsia="Calibri" w:hAnsi="Times New Roman" w:cs="Times New Roman"/>
          <w:sz w:val="27"/>
          <w:szCs w:val="27"/>
          <w:lang w:eastAsia="ar-SA"/>
        </w:rPr>
        <w:t>).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B92904">
        <w:rPr>
          <w:rFonts w:ascii="Times New Roman" w:eastAsia="Calibri" w:hAnsi="Times New Roman" w:cs="Times New Roman"/>
          <w:sz w:val="27"/>
          <w:szCs w:val="27"/>
          <w:lang w:eastAsia="ar-SA"/>
        </w:rPr>
        <w:t>13.00-16.00 — работа секций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2904">
        <w:rPr>
          <w:rFonts w:ascii="Times New Roman" w:eastAsia="Calibri" w:hAnsi="Times New Roman" w:cs="Times New Roman"/>
          <w:sz w:val="27"/>
          <w:szCs w:val="27"/>
        </w:rPr>
        <w:t>Участие в конференции — бесплатное. По итогам конференции будет опубликован</w:t>
      </w:r>
      <w:r w:rsidR="0064587B" w:rsidRPr="00B92904">
        <w:rPr>
          <w:rFonts w:ascii="Times New Roman" w:eastAsia="Calibri" w:hAnsi="Times New Roman" w:cs="Times New Roman"/>
          <w:sz w:val="27"/>
          <w:szCs w:val="27"/>
        </w:rPr>
        <w:t xml:space="preserve"> электронный</w:t>
      </w:r>
      <w:r w:rsidRPr="00B92904">
        <w:rPr>
          <w:rFonts w:ascii="Times New Roman" w:eastAsia="Calibri" w:hAnsi="Times New Roman" w:cs="Times New Roman"/>
          <w:sz w:val="27"/>
          <w:szCs w:val="27"/>
        </w:rPr>
        <w:t xml:space="preserve"> сборник научных статей. Сборник будет зарегистрирован в системе РИНЦ.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92904">
        <w:rPr>
          <w:rFonts w:ascii="Times New Roman" w:eastAsia="Calibri" w:hAnsi="Times New Roman" w:cs="Times New Roman"/>
          <w:b/>
          <w:sz w:val="27"/>
          <w:szCs w:val="27"/>
        </w:rPr>
        <w:t>Основные даты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2904">
        <w:rPr>
          <w:rFonts w:ascii="Times New Roman" w:eastAsia="Calibri" w:hAnsi="Times New Roman" w:cs="Times New Roman"/>
          <w:sz w:val="27"/>
          <w:szCs w:val="27"/>
        </w:rPr>
        <w:t>До</w:t>
      </w:r>
      <w:r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1 апреля</w:t>
      </w:r>
      <w:r w:rsidR="002558CE"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2021</w:t>
      </w:r>
      <w:r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г.</w:t>
      </w:r>
      <w:r w:rsidRPr="00B92904">
        <w:rPr>
          <w:rFonts w:ascii="Times New Roman" w:eastAsia="Calibri" w:hAnsi="Times New Roman" w:cs="Times New Roman"/>
          <w:sz w:val="27"/>
          <w:szCs w:val="27"/>
        </w:rPr>
        <w:t xml:space="preserve"> — регистрация участия в конференции. Заявки оформляются в соответствии с Приложением 1.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2904">
        <w:rPr>
          <w:rFonts w:ascii="Times New Roman" w:eastAsia="Calibri" w:hAnsi="Times New Roman" w:cs="Times New Roman"/>
          <w:sz w:val="27"/>
          <w:szCs w:val="27"/>
        </w:rPr>
        <w:t xml:space="preserve">До </w:t>
      </w:r>
      <w:r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>8</w:t>
      </w:r>
      <w:r w:rsidR="002558CE"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апреля 2021</w:t>
      </w:r>
      <w:r w:rsidRPr="00B92904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г.</w:t>
      </w:r>
      <w:r w:rsidRPr="00B92904">
        <w:rPr>
          <w:rFonts w:ascii="Times New Roman" w:eastAsia="Calibri" w:hAnsi="Times New Roman" w:cs="Times New Roman"/>
          <w:sz w:val="27"/>
          <w:szCs w:val="27"/>
        </w:rPr>
        <w:t xml:space="preserve"> — прием статей, оформленных в соответствии с требованиями (Приложение 2).</w:t>
      </w:r>
    </w:p>
    <w:p w:rsidR="00F93372" w:rsidRPr="00B92904" w:rsidRDefault="00F93372" w:rsidP="00F1527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highlight w:val="yellow"/>
          <w:lang w:eastAsia="ar-SA"/>
        </w:rPr>
      </w:pPr>
      <w:r w:rsidRPr="00B92904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Организационный комитет оставляет за собой право на редакцию материалов или отказ от публикации в случае несоответствия материалов тематике конференции.</w:t>
      </w:r>
    </w:p>
    <w:p w:rsidR="00F93372" w:rsidRPr="00B92904" w:rsidRDefault="00F93372" w:rsidP="00F152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F93372" w:rsidRPr="00B92904" w:rsidRDefault="00F93372" w:rsidP="00F152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92904">
        <w:rPr>
          <w:rFonts w:ascii="Times New Roman" w:eastAsia="Calibri" w:hAnsi="Times New Roman" w:cs="Times New Roman"/>
          <w:b/>
          <w:sz w:val="27"/>
          <w:szCs w:val="27"/>
        </w:rPr>
        <w:t>Контактный телефон</w:t>
      </w:r>
    </w:p>
    <w:p w:rsidR="00F93372" w:rsidRPr="00B92904" w:rsidRDefault="00F93372" w:rsidP="00F152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>8(8452)</w:t>
      </w:r>
      <w:r w:rsidR="002B4C71"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>21-06</w:t>
      </w:r>
      <w:r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>-</w:t>
      </w:r>
      <w:r w:rsidR="002B4C71"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>54</w:t>
      </w:r>
      <w:r w:rsidRPr="00B92904">
        <w:rPr>
          <w:rFonts w:ascii="Times New Roman" w:eastAsia="Calibri" w:hAnsi="Times New Roman" w:cs="Times New Roman"/>
          <w:color w:val="0F1419"/>
          <w:sz w:val="27"/>
          <w:szCs w:val="27"/>
        </w:rPr>
        <w:t>; 8</w:t>
      </w:r>
      <w:r w:rsidRPr="00B92904">
        <w:rPr>
          <w:rFonts w:ascii="Times New Roman" w:eastAsia="Calibri" w:hAnsi="Times New Roman" w:cs="Times New Roman"/>
          <w:sz w:val="27"/>
          <w:szCs w:val="27"/>
        </w:rPr>
        <w:t>(</w:t>
      </w:r>
      <w:r w:rsidR="002B4C71" w:rsidRPr="00B92904">
        <w:rPr>
          <w:rFonts w:ascii="Times New Roman" w:eastAsia="Calibri" w:hAnsi="Times New Roman" w:cs="Times New Roman"/>
          <w:sz w:val="27"/>
          <w:szCs w:val="27"/>
        </w:rPr>
        <w:t>960</w:t>
      </w:r>
      <w:r w:rsidRPr="00B92904">
        <w:rPr>
          <w:rFonts w:ascii="Times New Roman" w:eastAsia="Calibri" w:hAnsi="Times New Roman" w:cs="Times New Roman"/>
          <w:sz w:val="27"/>
          <w:szCs w:val="27"/>
        </w:rPr>
        <w:t>)</w:t>
      </w:r>
      <w:r w:rsidR="002B4C71" w:rsidRPr="00B92904">
        <w:rPr>
          <w:rFonts w:ascii="Times New Roman" w:eastAsia="Calibri" w:hAnsi="Times New Roman" w:cs="Times New Roman"/>
          <w:sz w:val="27"/>
          <w:szCs w:val="27"/>
        </w:rPr>
        <w:t>351-17-76</w:t>
      </w:r>
      <w:r w:rsidRPr="00B9290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B4C71" w:rsidRPr="00B92904">
        <w:rPr>
          <w:rFonts w:ascii="Times New Roman" w:eastAsia="Calibri" w:hAnsi="Times New Roman" w:cs="Times New Roman"/>
          <w:sz w:val="27"/>
          <w:szCs w:val="27"/>
        </w:rPr>
        <w:t>Рыбалко Ольга Константиновна</w:t>
      </w:r>
    </w:p>
    <w:p w:rsidR="00F93372" w:rsidRPr="00B92904" w:rsidRDefault="00F93372" w:rsidP="00F152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F93372" w:rsidRPr="00E25CA7" w:rsidRDefault="00F93372" w:rsidP="00F152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B92904">
        <w:rPr>
          <w:rFonts w:ascii="Times New Roman" w:eastAsia="Calibri" w:hAnsi="Times New Roman" w:cs="Times New Roman"/>
          <w:b/>
          <w:sz w:val="27"/>
          <w:szCs w:val="27"/>
        </w:rPr>
        <w:t xml:space="preserve">Электронная почта конференции - </w:t>
      </w:r>
      <w:hyperlink r:id="rId8" w:history="1">
        <w:r w:rsidR="00F27B6D" w:rsidRPr="00B92904">
          <w:rPr>
            <w:rStyle w:val="a9"/>
            <w:rFonts w:ascii="Times New Roman" w:eastAsia="Calibri" w:hAnsi="Times New Roman" w:cs="Times New Roman"/>
            <w:sz w:val="27"/>
            <w:szCs w:val="27"/>
          </w:rPr>
          <w:t>iimoconference@mail.ru</w:t>
        </w:r>
      </w:hyperlink>
      <w:r w:rsidR="00F27B6D" w:rsidRPr="00B9290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4331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433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1. </w:t>
      </w:r>
    </w:p>
    <w:p w:rsidR="00F93372" w:rsidRPr="0024331E" w:rsidRDefault="00F93372" w:rsidP="00F1527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312">
        <w:rPr>
          <w:rFonts w:ascii="Times New Roman" w:eastAsia="Calibri" w:hAnsi="Times New Roman" w:cs="Times New Roman"/>
          <w:b/>
          <w:sz w:val="28"/>
          <w:szCs w:val="28"/>
        </w:rPr>
        <w:t xml:space="preserve">Заявка участника </w:t>
      </w:r>
      <w:r w:rsidR="0064587B">
        <w:rPr>
          <w:rFonts w:ascii="Times New Roman" w:eastAsia="Calibri" w:hAnsi="Times New Roman" w:cs="Times New Roman"/>
          <w:b/>
          <w:sz w:val="32"/>
          <w:szCs w:val="32"/>
          <w:lang w:val="en-US"/>
        </w:rPr>
        <w:t>IX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331E">
        <w:rPr>
          <w:rFonts w:ascii="Times New Roman" w:eastAsia="Calibri" w:hAnsi="Times New Roman" w:cs="Times New Roman"/>
          <w:b/>
          <w:sz w:val="28"/>
          <w:szCs w:val="28"/>
        </w:rPr>
        <w:t>Международной научной конференции</w:t>
      </w:r>
    </w:p>
    <w:p w:rsidR="00F93372" w:rsidRPr="00707A4D" w:rsidRDefault="00F93372" w:rsidP="00F15277">
      <w:pPr>
        <w:pStyle w:val="a3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12A37">
        <w:rPr>
          <w:rFonts w:eastAsia="Calibri"/>
          <w:b/>
          <w:sz w:val="28"/>
          <w:szCs w:val="28"/>
          <w:lang w:eastAsia="en-US"/>
        </w:rPr>
        <w:t>«</w:t>
      </w:r>
      <w:r w:rsidR="0064587B" w:rsidRPr="00112A37">
        <w:rPr>
          <w:rFonts w:eastAsia="Calibri"/>
          <w:b/>
          <w:sz w:val="28"/>
          <w:szCs w:val="28"/>
          <w:lang w:eastAsia="en-US"/>
        </w:rPr>
        <w:t>Историческая память в теории и соци</w:t>
      </w:r>
      <w:r w:rsidR="00112A37" w:rsidRPr="00112A37">
        <w:rPr>
          <w:rFonts w:eastAsia="Calibri"/>
          <w:b/>
          <w:sz w:val="28"/>
          <w:szCs w:val="28"/>
          <w:lang w:eastAsia="en-US"/>
        </w:rPr>
        <w:t xml:space="preserve">окультурной </w:t>
      </w:r>
      <w:r w:rsidR="0064587B" w:rsidRPr="00112A37">
        <w:rPr>
          <w:rFonts w:eastAsia="Calibri"/>
          <w:b/>
          <w:sz w:val="28"/>
          <w:szCs w:val="28"/>
          <w:lang w:eastAsia="en-US"/>
        </w:rPr>
        <w:t>практике: грани трансформаций и потенциал осмысления</w:t>
      </w:r>
      <w:r w:rsidRPr="00112A37">
        <w:rPr>
          <w:rFonts w:eastAsia="Calibri"/>
          <w:b/>
          <w:sz w:val="28"/>
          <w:szCs w:val="28"/>
          <w:lang w:eastAsia="en-US"/>
        </w:rPr>
        <w:t>»</w:t>
      </w:r>
    </w:p>
    <w:p w:rsidR="00F93372" w:rsidRPr="0024331E" w:rsidRDefault="00F93372" w:rsidP="00F1527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93372" w:rsidRPr="0024331E" w:rsidTr="003E69ED"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1. Фамилия Имя Отчество</w:t>
            </w:r>
          </w:p>
        </w:tc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F93372" w:rsidRPr="0024331E" w:rsidTr="003E69ED"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2. Ученая степень, ученое звание</w:t>
            </w:r>
          </w:p>
        </w:tc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F93372" w:rsidRPr="0024331E" w:rsidTr="003E69ED">
        <w:tc>
          <w:tcPr>
            <w:tcW w:w="2500" w:type="pct"/>
          </w:tcPr>
          <w:p w:rsidR="00F93372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3. Место работы, должность</w:t>
            </w:r>
          </w:p>
          <w:p w:rsidR="00F26ACA" w:rsidRPr="0024331E" w:rsidRDefault="00F26ACA" w:rsidP="00F26AC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F26ACA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Для преподавателей: ученая степень, звание, </w:t>
            </w:r>
            <w:r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полное указание</w:t>
            </w:r>
            <w:r w:rsidRPr="00F26ACA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 кафедры, факультета/</w:t>
            </w:r>
            <w:r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института </w:t>
            </w:r>
          </w:p>
        </w:tc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F26ACA" w:rsidRPr="0024331E" w:rsidTr="003E69ED">
        <w:tc>
          <w:tcPr>
            <w:tcW w:w="2500" w:type="pct"/>
          </w:tcPr>
          <w:p w:rsidR="00F26ACA" w:rsidRPr="0024331E" w:rsidRDefault="00F26ACA" w:rsidP="00F26AC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4. </w:t>
            </w:r>
            <w:r w:rsidRPr="00F26A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обучающихся: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указание факультета</w:t>
            </w:r>
            <w:r w:rsidRPr="00F26A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института,</w:t>
            </w:r>
            <w:r w:rsidRPr="00F26A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курс, группа, форма обучения, направление и профиль подготовки</w:t>
            </w:r>
            <w:r w:rsidRPr="008F0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</w:tcPr>
          <w:p w:rsidR="00F26ACA" w:rsidRPr="0024331E" w:rsidRDefault="00F26ACA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F93372" w:rsidRPr="0024331E" w:rsidTr="003E69ED">
        <w:tc>
          <w:tcPr>
            <w:tcW w:w="2500" w:type="pct"/>
          </w:tcPr>
          <w:p w:rsidR="00F93372" w:rsidRPr="0024331E" w:rsidRDefault="00F26ACA" w:rsidP="007047D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5</w:t>
            </w:r>
            <w:r w:rsidR="00F93372"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. Направление работы конференции</w:t>
            </w:r>
          </w:p>
        </w:tc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F93372" w:rsidRPr="0024331E" w:rsidTr="003E69ED">
        <w:tc>
          <w:tcPr>
            <w:tcW w:w="2500" w:type="pct"/>
          </w:tcPr>
          <w:p w:rsidR="00F93372" w:rsidRPr="0024331E" w:rsidRDefault="00F93372" w:rsidP="00F26AC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5. </w:t>
            </w:r>
            <w:r w:rsidR="00F26ACA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Тема</w:t>
            </w: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 доклада </w:t>
            </w:r>
          </w:p>
        </w:tc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F93372" w:rsidRPr="0024331E" w:rsidTr="003E69ED"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6. Форма участия (очная, </w:t>
            </w:r>
            <w:r w:rsidR="00F26ACA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дистанционная, </w:t>
            </w: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заочная)</w:t>
            </w:r>
          </w:p>
        </w:tc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F93372" w:rsidRPr="0024331E" w:rsidTr="003E69ED"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7. </w:t>
            </w: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  <w:lang w:val="en-US"/>
              </w:rPr>
              <w:t>e</w:t>
            </w: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-</w:t>
            </w: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F93372" w:rsidRPr="0024331E" w:rsidTr="003E69ED">
        <w:tc>
          <w:tcPr>
            <w:tcW w:w="2500" w:type="pct"/>
          </w:tcPr>
          <w:p w:rsidR="00F93372" w:rsidRPr="0024331E" w:rsidRDefault="00F93372" w:rsidP="0042739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8. Телефон </w:t>
            </w:r>
          </w:p>
        </w:tc>
        <w:tc>
          <w:tcPr>
            <w:tcW w:w="2500" w:type="pct"/>
          </w:tcPr>
          <w:p w:rsidR="00F93372" w:rsidRPr="0024331E" w:rsidRDefault="00F93372" w:rsidP="00F1527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</w:tbl>
    <w:p w:rsidR="00F93372" w:rsidRPr="0024331E" w:rsidRDefault="00F93372" w:rsidP="00F15277">
      <w:pPr>
        <w:spacing w:after="12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331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433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2. </w:t>
      </w:r>
    </w:p>
    <w:p w:rsidR="00F93372" w:rsidRPr="0024331E" w:rsidRDefault="00F93372" w:rsidP="00F15277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публикации</w:t>
      </w:r>
    </w:p>
    <w:p w:rsidR="002264B6" w:rsidRDefault="002264B6" w:rsidP="00623C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7397">
        <w:rPr>
          <w:rFonts w:ascii="Times New Roman" w:eastAsia="Calibri" w:hAnsi="Times New Roman" w:cs="Times New Roman"/>
          <w:sz w:val="28"/>
          <w:szCs w:val="28"/>
        </w:rPr>
        <w:t>Направляя рукопись статьи для опубликования, авторы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397">
        <w:rPr>
          <w:rFonts w:ascii="Times New Roman" w:eastAsia="Calibri" w:hAnsi="Times New Roman" w:cs="Times New Roman"/>
          <w:b/>
          <w:sz w:val="28"/>
          <w:szCs w:val="28"/>
        </w:rPr>
        <w:t>обязаны</w:t>
      </w:r>
    </w:p>
    <w:p w:rsidR="00B31E95" w:rsidRDefault="00B31E95" w:rsidP="00623C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4B6" w:rsidRPr="00B31E95" w:rsidRDefault="002264B6" w:rsidP="00623C2E">
      <w:pPr>
        <w:shd w:val="clear" w:color="auto" w:fill="FFFFFF"/>
        <w:spacing w:line="240" w:lineRule="auto"/>
        <w:ind w:firstLine="567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ознакомиться с </w:t>
      </w:r>
      <w:hyperlink r:id="rId9" w:tgtFrame="_blank" w:history="1">
        <w:r w:rsidRPr="00B31E95">
          <w:rPr>
            <w:rStyle w:val="a9"/>
            <w:rFonts w:ascii="Times New Roman" w:hAnsi="Times New Roman" w:cs="Times New Roman"/>
            <w:sz w:val="28"/>
            <w:szCs w:val="28"/>
          </w:rPr>
          <w:t>договором публичной оферты</w:t>
        </w:r>
      </w:hyperlink>
    </w:p>
    <w:p w:rsidR="002264B6" w:rsidRPr="00427397" w:rsidRDefault="002264B6" w:rsidP="00623C2E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приложить </w:t>
      </w:r>
      <w:hyperlink r:id="rId10" w:tgtFrame="_blank" w:history="1">
        <w:r w:rsidRPr="00B31E95">
          <w:rPr>
            <w:rStyle w:val="a9"/>
            <w:rFonts w:ascii="Times New Roman" w:hAnsi="Times New Roman" w:cs="Times New Roman"/>
            <w:sz w:val="28"/>
            <w:szCs w:val="28"/>
          </w:rPr>
          <w:t>заявление на публикацию</w:t>
        </w:r>
      </w:hyperlink>
      <w:r w:rsidRPr="002264B6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:rsidR="002264B6" w:rsidRPr="002264B6" w:rsidRDefault="002264B6" w:rsidP="00623C2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64B6">
        <w:rPr>
          <w:rFonts w:ascii="Times New Roman" w:eastAsia="Calibri" w:hAnsi="Times New Roman" w:cs="Times New Roman"/>
          <w:b/>
          <w:sz w:val="28"/>
          <w:szCs w:val="28"/>
        </w:rPr>
        <w:t>Прием статей – до 8 апреля</w:t>
      </w:r>
      <w:r w:rsidR="00B31E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1E95" w:rsidRPr="00B31E95">
        <w:rPr>
          <w:rFonts w:ascii="Times New Roman" w:eastAsia="Calibri" w:hAnsi="Times New Roman" w:cs="Times New Roman"/>
          <w:sz w:val="28"/>
          <w:szCs w:val="28"/>
        </w:rPr>
        <w:t>по электронному адресу</w:t>
      </w:r>
      <w:r w:rsidR="00B31E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1" w:history="1">
        <w:r w:rsidR="00B31E95" w:rsidRPr="00C92D09">
          <w:rPr>
            <w:rStyle w:val="a9"/>
            <w:rFonts w:ascii="Times New Roman" w:eastAsia="Calibri" w:hAnsi="Times New Roman" w:cs="Times New Roman"/>
            <w:sz w:val="28"/>
            <w:szCs w:val="28"/>
          </w:rPr>
          <w:t>iimoconference@mail.ru</w:t>
        </w:r>
      </w:hyperlink>
      <w:r w:rsidR="00B31E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64B6" w:rsidRPr="00427397" w:rsidRDefault="002264B6" w:rsidP="00623C2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принятия решения о публикации – </w:t>
      </w:r>
      <w:r w:rsidR="00B31E95" w:rsidRPr="00B31E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3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B31E95" w:rsidRPr="00B31E9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Решение принимается по результатам рецензирования.</w:t>
      </w:r>
    </w:p>
    <w:p w:rsidR="002264B6" w:rsidRDefault="00F93372" w:rsidP="00623C2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397">
        <w:rPr>
          <w:rFonts w:ascii="Times New Roman" w:eastAsia="Calibri" w:hAnsi="Times New Roman" w:cs="Times New Roman"/>
          <w:sz w:val="28"/>
          <w:szCs w:val="28"/>
        </w:rPr>
        <w:t xml:space="preserve">Для публикации принимаются </w:t>
      </w:r>
      <w:r w:rsidRPr="0042739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только оригинальные статьи, не публиковавшиеся ранее, соответствующие тематике конференции.</w:t>
      </w:r>
    </w:p>
    <w:p w:rsidR="00B31E95" w:rsidRDefault="00B31E95" w:rsidP="00B31E95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31E95" w:rsidRDefault="00B31E95" w:rsidP="00B31E95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271D6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Требования к оформлению статьи</w:t>
      </w:r>
    </w:p>
    <w:p w:rsidR="00271D6A" w:rsidRPr="00271D6A" w:rsidRDefault="00271D6A" w:rsidP="00B31E95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1D6A" w:rsidRPr="00271D6A" w:rsidRDefault="00271D6A" w:rsidP="00271D6A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– 7</w:t>
      </w:r>
      <w:r w:rsidRPr="00271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-10 страниц</w:t>
      </w:r>
    </w:p>
    <w:p w:rsidR="00B31E95" w:rsidRPr="008F0829" w:rsidRDefault="00B31E95" w:rsidP="00271D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Шрифт – </w:t>
      </w:r>
      <w:r w:rsidRPr="008F082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Times New Roman</w:t>
      </w:r>
    </w:p>
    <w:p w:rsidR="00B31E95" w:rsidRDefault="00B31E95" w:rsidP="00271D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шрифта </w:t>
      </w:r>
      <w:r w:rsidR="00280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текста статьи</w:t>
      </w:r>
      <w:r w:rsidR="0041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14</w:t>
      </w:r>
    </w:p>
    <w:p w:rsidR="00280AA8" w:rsidRPr="008F0829" w:rsidRDefault="00410F94" w:rsidP="00271D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шрифта в сведениях об авторе, заглавии, аннотации, списке источников и литературы </w:t>
      </w: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</w:t>
      </w:r>
    </w:p>
    <w:p w:rsidR="00B31E95" w:rsidRPr="008F0829" w:rsidRDefault="00410F94" w:rsidP="00271D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Межстрочный интервал – о</w:t>
      </w:r>
      <w:r w:rsidR="00B31E95"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динарный</w:t>
      </w:r>
    </w:p>
    <w:p w:rsidR="00B31E95" w:rsidRPr="008F0829" w:rsidRDefault="00623C2E" w:rsidP="00271D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Отступ абзаца</w:t>
      </w:r>
      <w:r w:rsidR="00B31E95"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1,25 см</w:t>
      </w:r>
    </w:p>
    <w:p w:rsidR="00B31E95" w:rsidRPr="008F0829" w:rsidRDefault="00B31E95" w:rsidP="00271D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Поля: слева – 3 см., справа – 1,5 см, сверху – 2 см., снизу </w:t>
      </w:r>
      <w:r w:rsidR="00410F94"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2,5 см.</w:t>
      </w:r>
    </w:p>
    <w:p w:rsidR="00B31E95" w:rsidRPr="008F0829" w:rsidRDefault="00B31E95" w:rsidP="00271D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авторе – Фамилия, инициалы выделяются курсивом полужирным в правом верхнем углу (выравнивание по правому краю)</w:t>
      </w:r>
    </w:p>
    <w:p w:rsidR="00B31E95" w:rsidRPr="008F0829" w:rsidRDefault="00B31E95" w:rsidP="00271D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– заглавными буквами, полужирный, выравнивание по центру</w:t>
      </w:r>
    </w:p>
    <w:p w:rsidR="00B31E95" w:rsidRPr="008F0829" w:rsidRDefault="00B31E95" w:rsidP="00271D6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страницы, например: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115]. Другой способ оформления литературы не допускается. </w:t>
      </w:r>
    </w:p>
    <w:p w:rsidR="00B31E95" w:rsidRPr="008F0829" w:rsidRDefault="00410F94" w:rsidP="00271D6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Библиография</w:t>
      </w:r>
      <w:r w:rsidR="00B31E95"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повторов) оформляется в конце текста под названием «</w:t>
      </w:r>
      <w:r w:rsidR="00B31E95" w:rsidRPr="008F0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источников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литературы</w:t>
      </w:r>
      <w:r w:rsidR="00B31E95"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B31E95" w:rsidRPr="0041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формируется не в алфавитном порядке, а в порядке использования в тексте</w:t>
      </w:r>
      <w:r w:rsidR="00B31E95"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E95" w:rsidRPr="008F0829" w:rsidRDefault="00410F94" w:rsidP="00271D6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Библиография </w:t>
      </w:r>
      <w:r w:rsidR="00B31E95"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строго в соответствии с образцом. В общем списке необходимо указать общее количество страниц у каждого издания и источника.</w:t>
      </w:r>
    </w:p>
    <w:p w:rsidR="00B31E95" w:rsidRPr="008F0829" w:rsidRDefault="00B31E95" w:rsidP="00271D6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Межбуквенный интервал – обычный; </w:t>
      </w:r>
      <w:r w:rsidR="00623C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1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 между словами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</w:t>
      </w:r>
      <w:r w:rsidR="00623C2E">
        <w:rPr>
          <w:rFonts w:ascii="Times New Roman" w:eastAsia="Times New Roman" w:hAnsi="Times New Roman" w:cs="Times New Roman"/>
          <w:sz w:val="28"/>
          <w:szCs w:val="28"/>
          <w:lang w:eastAsia="ru-RU"/>
        </w:rPr>
        <w:t>н знак; п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ереносы </w:t>
      </w:r>
      <w:r w:rsidR="00623C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автоматические (не вручную); в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ыравнивание текста – по ширине; </w:t>
      </w:r>
      <w:r w:rsidR="00623C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опустимые в</w:t>
      </w:r>
      <w:r w:rsidR="00623C2E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ыделения – курсив, полужирный; д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 должен отличаться от тире; т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 и кавычки должны быть одинаково</w:t>
      </w:r>
      <w:r w:rsidR="0062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начертания по всему тексту; п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наборе не допускается смена стилей, </w:t>
      </w:r>
      <w:r w:rsidR="00623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задаются колонки; н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допускаются пробелы между абзацами; </w:t>
      </w:r>
      <w:r w:rsidR="00623C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опускается использование буквы ё. </w:t>
      </w:r>
      <w:r w:rsidR="0041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Необходимые рисунки </w:t>
      </w: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быть в формате JPG с разрешением</w:t>
      </w:r>
      <w:r w:rsidR="00410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менее 300 точек/дюйм. </w:t>
      </w: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публикации иллюстраций указываются полные выходные данные, в том числе место хранения или ссылка на источник, как и при использовании цитат.</w:t>
      </w:r>
    </w:p>
    <w:p w:rsidR="00B31E95" w:rsidRPr="008F0829" w:rsidRDefault="00B31E95" w:rsidP="00271D6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должны содержать базовые понятия, а не фамилии.</w:t>
      </w:r>
    </w:p>
    <w:p w:rsidR="00B31E95" w:rsidRPr="008F0829" w:rsidRDefault="00B31E95" w:rsidP="00B31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E95" w:rsidRPr="008F0829" w:rsidRDefault="00B31E95" w:rsidP="00B31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публикуются материалы, поступившие позже указанного срока; не соответствующие требованиям к оформлению; запрещенные к открытой печати, а также при отсутствии регистрации автора в реестре участников конференции.</w:t>
      </w:r>
    </w:p>
    <w:p w:rsidR="00B31E95" w:rsidRPr="00271D6A" w:rsidRDefault="00271D6A" w:rsidP="00B31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м</w:t>
      </w:r>
      <w:r w:rsidR="00B31E95" w:rsidRPr="0027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агистрант</w:t>
      </w:r>
      <w:r w:rsidRPr="0027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и аспирантов</w:t>
      </w:r>
      <w:r w:rsidR="00B31E95" w:rsidRPr="0027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направляются с электронного адреса научного руководителя из числа профессорско-преподавательского состава</w:t>
      </w:r>
      <w:r w:rsidR="00B31E95" w:rsidRPr="0027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31E95" w:rsidRPr="0018413A" w:rsidRDefault="00B31E95" w:rsidP="00B3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 оставляет за собой право отбора статей для публикации, исходя из критериев оригинальности, самостоятел</w:t>
      </w:r>
      <w:r w:rsidR="0018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ьности и соответствия тематике к</w:t>
      </w:r>
      <w:r w:rsidRPr="0018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онференции.</w:t>
      </w:r>
    </w:p>
    <w:p w:rsidR="00B31E95" w:rsidRPr="0018413A" w:rsidRDefault="00B31E95" w:rsidP="00B3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тексты статей проходят обязательную проверку на уникальность с помощью системы «Руконтекст-антиплагиат». Процент оригинального авторско</w:t>
      </w:r>
      <w:r w:rsidR="00271D6A" w:rsidRPr="0018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текста должен быть не менее 7</w:t>
      </w:r>
      <w:r w:rsidRPr="0018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0 %.</w:t>
      </w:r>
    </w:p>
    <w:p w:rsidR="00B31E95" w:rsidRPr="0018413A" w:rsidRDefault="00B31E95" w:rsidP="00B3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 и его научный руководитель несут ответственность за содержание в статье некорректного заимствования. </w:t>
      </w:r>
    </w:p>
    <w:p w:rsidR="00B31E95" w:rsidRPr="0018413A" w:rsidRDefault="00B31E95" w:rsidP="00B3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 оставляет за собой право не указывать причины отказа в публикации статьи.</w:t>
      </w:r>
    </w:p>
    <w:p w:rsidR="00B31E95" w:rsidRPr="008F0829" w:rsidRDefault="00B31E95" w:rsidP="00B3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31E95" w:rsidRPr="008F0829" w:rsidRDefault="00B31E95" w:rsidP="00B31E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B31E95" w:rsidRPr="008F0829" w:rsidRDefault="00B31E95" w:rsidP="00B31E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08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Образец оформления статей</w:t>
      </w:r>
    </w:p>
    <w:p w:rsidR="00B31E95" w:rsidRPr="008F0829" w:rsidRDefault="00B31E95" w:rsidP="00B31E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82144D" w:rsidRDefault="0082144D" w:rsidP="00821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72">
        <w:rPr>
          <w:rFonts w:ascii="Times New Roman" w:eastAsia="Calibri" w:hAnsi="Times New Roman" w:cs="Times New Roman"/>
          <w:sz w:val="24"/>
          <w:szCs w:val="24"/>
        </w:rPr>
        <w:t>УДК 379.83</w:t>
      </w:r>
    </w:p>
    <w:p w:rsidR="00C42580" w:rsidRPr="000D6572" w:rsidRDefault="00C42580" w:rsidP="00821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72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Батина Светлана Ивановна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, магистрант 2 курса очной формы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направления «Туризм», профиль «Международный туризм» Института истории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международных отношений СГУ имени Н.Г. Чернышевского, Россия</w:t>
      </w: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72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 xml:space="preserve">Каменева Светлана Евгеньевна,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кандидат экономических наук, доцент, доцент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кафедры туризма и культурного наследия Института истории и международных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отношений СГУ имени Н.Г. Чернышевского, Россия</w:t>
      </w:r>
    </w:p>
    <w:p w:rsid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BoldItalic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BoldItalic" w:hAnsi="Times New Roman" w:cs="Times New Roman"/>
          <w:b/>
          <w:bCs/>
          <w:i/>
          <w:iCs/>
          <w:color w:val="000000"/>
          <w:sz w:val="24"/>
          <w:szCs w:val="24"/>
        </w:rPr>
      </w:pPr>
      <w:r w:rsidRPr="000D6572">
        <w:rPr>
          <w:rFonts w:ascii="Times New Roman" w:eastAsia="Times New Roman,BoldItalic" w:hAnsi="Times New Roman" w:cs="Times New Roman"/>
          <w:b/>
          <w:bCs/>
          <w:i/>
          <w:iCs/>
          <w:color w:val="000000"/>
          <w:sz w:val="24"/>
          <w:szCs w:val="24"/>
        </w:rPr>
        <w:t>С.И. Батина, С.Е. Каменева</w:t>
      </w: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</w:pPr>
      <w:r w:rsidRPr="000D6572"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  <w:t>ФГБОУ ВО «Саратовский национальный исследовательский</w:t>
      </w:r>
      <w:r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  <w:t xml:space="preserve"> государственный</w:t>
      </w: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</w:pPr>
      <w:r w:rsidRPr="000D6572"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  <w:t>университет им. Н.Г. Чернышевского»,</w:t>
      </w:r>
    </w:p>
    <w:p w:rsid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</w:pPr>
      <w:r w:rsidRPr="000D6572"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  <w:t xml:space="preserve">Институт истории и международных отношений, </w:t>
      </w:r>
    </w:p>
    <w:p w:rsid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</w:pPr>
      <w:r w:rsidRPr="000D6572"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  <w:t>Саратов, Россия</w:t>
      </w: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Italic" w:hAnsi="Times New Roman" w:cs="Times New Roman"/>
          <w:i/>
          <w:iCs/>
          <w:color w:val="000000"/>
          <w:sz w:val="24"/>
          <w:szCs w:val="24"/>
        </w:rPr>
      </w:pPr>
    </w:p>
    <w:p w:rsidR="0082144D" w:rsidRPr="007C13C7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C13C7">
        <w:rPr>
          <w:rFonts w:ascii="Times New Roman" w:eastAsia="Calibri" w:hAnsi="Times New Roman" w:cs="Times New Roman"/>
          <w:b/>
          <w:sz w:val="24"/>
          <w:szCs w:val="28"/>
        </w:rPr>
        <w:t>КУЛЬТУРА ТУРИЗМА В СТУДЕНЧЕСКОЙ СРЕДЕ: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7C13C7">
        <w:rPr>
          <w:rFonts w:ascii="Times New Roman" w:eastAsia="Calibri" w:hAnsi="Times New Roman" w:cs="Times New Roman"/>
          <w:b/>
          <w:sz w:val="24"/>
          <w:szCs w:val="28"/>
        </w:rPr>
        <w:t>МЕЖДУНАРОДНЫЙ ОПЫТ В ПОСТСОВЕТСКОМ ПРОСТРАНСТВЕ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7C13C7">
        <w:rPr>
          <w:rFonts w:ascii="Times New Roman" w:eastAsia="Calibri" w:hAnsi="Times New Roman" w:cs="Times New Roman"/>
          <w:b/>
          <w:sz w:val="24"/>
          <w:szCs w:val="28"/>
        </w:rPr>
        <w:t>(НА ПРИМЕРЕ СТУДЕНТОВ ВУЗОВ РОССИИ И УЗБЕКИСТАНА)</w:t>
      </w:r>
    </w:p>
    <w:p w:rsidR="0082144D" w:rsidRPr="008F0829" w:rsidRDefault="0082144D" w:rsidP="008214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572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 xml:space="preserve">Аннотация.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В статье представлены особенности развития туризма в студенческой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среде. Целью работы является выявление проблем и перспектив развития международного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студенческого туризма. В качестве примера была рассмотрена практика международного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туризма студентов Вузов России и Узбекистана. В студенческой среде на этот вид туризма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отмечен высокий спрос. Это говорит о потенциале его развития.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Язык аннотации – русский, размер шрифта – 12.</w:t>
      </w:r>
      <w:r w:rsidRPr="008F08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Аннотация должна содержать не менее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</w:t>
      </w:r>
      <w:r w:rsidRPr="008F08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развернутых предложений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но не более 60 слов.</w:t>
      </w:r>
    </w:p>
    <w:p w:rsidR="0082144D" w:rsidRPr="007C13C7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6572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 xml:space="preserve">Ключевые слова: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международный студенческий туризм, ISIC, льготы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</w:rPr>
        <w:t>путешествующим студентам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5-7 ключевых слов</w:t>
      </w:r>
    </w:p>
    <w:p w:rsid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2144D" w:rsidRPr="007C13C7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7C13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S.I. Batina, S.E. Kameneva</w:t>
      </w: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0D657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Saratov State University, Institute of history and international relations,</w:t>
      </w: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0D657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Saratov, Russia</w:t>
      </w:r>
    </w:p>
    <w:p w:rsidR="0082144D" w:rsidRP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FF"/>
          <w:sz w:val="24"/>
          <w:szCs w:val="24"/>
          <w:lang w:val="en-US"/>
        </w:rPr>
      </w:pPr>
      <w:r w:rsidRPr="000D657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E-mail: </w:t>
      </w:r>
      <w:hyperlink r:id="rId12" w:history="1">
        <w:r w:rsidRPr="00C92D09">
          <w:rPr>
            <w:rStyle w:val="a9"/>
            <w:rFonts w:ascii="Times New Roman" w:hAnsi="Times New Roman" w:cs="Times New Roman"/>
            <w:i/>
            <w:iCs/>
            <w:sz w:val="24"/>
            <w:szCs w:val="24"/>
            <w:lang w:val="en-US"/>
          </w:rPr>
          <w:t>swetargd@mail.ru</w:t>
        </w:r>
      </w:hyperlink>
    </w:p>
    <w:p w:rsidR="0082144D" w:rsidRP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FF"/>
          <w:sz w:val="24"/>
          <w:szCs w:val="24"/>
          <w:lang w:val="en-US"/>
        </w:rPr>
      </w:pPr>
    </w:p>
    <w:p w:rsidR="0082144D" w:rsidRP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  <w:r w:rsidRPr="007C13C7">
        <w:rPr>
          <w:rFonts w:ascii="Times New Roman" w:eastAsia="Calibri" w:hAnsi="Times New Roman" w:cs="Times New Roman"/>
          <w:b/>
          <w:sz w:val="24"/>
          <w:szCs w:val="28"/>
          <w:lang w:val="en-US"/>
        </w:rPr>
        <w:t>CULTURE OF TOURISM IN THE STUDENT COMMYNITY: INTERNATIONAL EXPERIENCE IN THE POST-SOVIET SPACE (ON THE EXAMPLE OF STUDENTS OF HIGHER EDUCATION INSTITUTIONS OF RUSSIA AND UZBEKISTAN)</w:t>
      </w:r>
    </w:p>
    <w:p w:rsidR="0082144D" w:rsidRPr="008F0829" w:rsidRDefault="0082144D" w:rsidP="008214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F0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(аналогично содержанию и оформлению на русском языке)</w:t>
      </w: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657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Abstract. </w:t>
      </w:r>
      <w:r w:rsidRPr="000D657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article discusses the problems and prospects of the development of</w:t>
      </w:r>
      <w:r w:rsidRPr="007C13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student tourism using the example of universities in Russia and Uzbekistan. It is</w:t>
      </w:r>
      <w:r w:rsidRPr="007C13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  <w:lang w:val="en-US"/>
        </w:rPr>
        <w:t>shown that with high demand, student involvement in international tourism is extremely low.</w:t>
      </w:r>
      <w:r w:rsidRPr="007C13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student contacts are an important tool in achieving global understanding and</w:t>
      </w:r>
      <w:r w:rsidRPr="007C13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developing tolerance in the modern world. All this indicates the presence of potential for the</w:t>
      </w:r>
      <w:r w:rsidRPr="007C13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development of international student tourism.</w:t>
      </w:r>
    </w:p>
    <w:p w:rsidR="0082144D" w:rsidRPr="000D6572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D657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Key words: </w:t>
      </w:r>
      <w:r w:rsidRPr="000D6572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student tourism, ISIC, travel student benefits.</w:t>
      </w:r>
    </w:p>
    <w:p w:rsidR="0082144D" w:rsidRP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2144D" w:rsidRPr="005C5AB6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Туризм </w:t>
      </w:r>
      <w:r w:rsidRPr="000D6572">
        <w:rPr>
          <w:rFonts w:ascii="Times New Roman" w:hAnsi="Times New Roman" w:cs="Times New Roman"/>
          <w:color w:val="000000"/>
          <w:sz w:val="28"/>
          <w:szCs w:val="28"/>
        </w:rPr>
        <w:t>играет важную роль в студенческой среде, это 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8"/>
          <w:szCs w:val="28"/>
        </w:rPr>
        <w:t>из социально-культурных механизмов, с помощью которого могут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572">
        <w:rPr>
          <w:rFonts w:ascii="Times New Roman" w:hAnsi="Times New Roman" w:cs="Times New Roman"/>
          <w:color w:val="000000"/>
          <w:sz w:val="28"/>
          <w:szCs w:val="28"/>
        </w:rPr>
        <w:t>созданы условия для раскрытия способностей,</w:t>
      </w:r>
      <w:r w:rsidRPr="007C1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способностей, формирования личности, получения дополнительных знаний и умений студентов, закрепления в студенческой среде гражданско-правовых и нравственно-культурных ценностей, основанных на толерантности, взаимном уважении и патриотизме. Текст статьи </w:t>
      </w:r>
      <w:r w:rsidRPr="005C5AB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5A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</w:t>
      </w:r>
      <w:r w:rsidRPr="005C5AB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5A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Текст статьи [3, с. 139] Текст статьи [3, с. 139] и т.д. </w:t>
      </w:r>
      <w:r w:rsidRPr="005C5AB6">
        <w:rPr>
          <w:rFonts w:ascii="Times New Roman" w:hAnsi="Times New Roman" w:cs="Times New Roman"/>
          <w:sz w:val="28"/>
          <w:szCs w:val="28"/>
        </w:rPr>
        <w:t xml:space="preserve">(Размер шрифта – 14) </w:t>
      </w:r>
    </w:p>
    <w:p w:rsidR="0082144D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144D" w:rsidRPr="005C5AB6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5C5AB6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Список </w:t>
      </w:r>
      <w:r>
        <w:rPr>
          <w:rFonts w:ascii="Times New Roman" w:eastAsia="Times New Roman,Italic" w:hAnsi="Times New Roman" w:cs="Times New Roman"/>
          <w:i/>
          <w:iCs/>
          <w:sz w:val="24"/>
          <w:szCs w:val="24"/>
        </w:rPr>
        <w:t>источников и литературы (размер шрифта – 12)</w:t>
      </w:r>
    </w:p>
    <w:p w:rsidR="0082144D" w:rsidRPr="005C5AB6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5C5AB6">
        <w:rPr>
          <w:rFonts w:ascii="Times New Roman" w:eastAsia="Times New Roman,Italic" w:hAnsi="Times New Roman" w:cs="Times New Roman"/>
          <w:sz w:val="24"/>
          <w:szCs w:val="24"/>
        </w:rPr>
        <w:t>1. Образование 2019 в цифрах и фактах, мнение экспертов [Электр. ресурс]. –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Режим доступа: https://expert.ru/russian_reporter/2019/16/na-dne-znanij/ (дата обращения: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11.02.2020)</w:t>
      </w:r>
      <w:r>
        <w:rPr>
          <w:rFonts w:ascii="Times New Roman" w:eastAsia="Times New Roman,Italic" w:hAnsi="Times New Roman" w:cs="Times New Roman"/>
          <w:sz w:val="24"/>
          <w:szCs w:val="24"/>
        </w:rPr>
        <w:t>.</w:t>
      </w:r>
    </w:p>
    <w:p w:rsidR="0082144D" w:rsidRPr="005C5AB6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5C5AB6">
        <w:rPr>
          <w:rFonts w:ascii="Times New Roman" w:eastAsia="Times New Roman,Italic" w:hAnsi="Times New Roman" w:cs="Times New Roman"/>
          <w:sz w:val="24"/>
          <w:szCs w:val="24"/>
        </w:rPr>
        <w:t>2. Федеральный закон «Об основах туристской деятельности в Российской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Федерации» от 24 ноября 1996 г. № 132-ФЗ (последняя редакция) [Электр. ресурс].–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Режим доступа: http://www.consultant.ru/document/cons_doc_LAW_12462/ (дата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обращения: 12.02.2020)</w:t>
      </w:r>
      <w:r>
        <w:rPr>
          <w:rFonts w:ascii="Times New Roman" w:eastAsia="Times New Roman,Italic" w:hAnsi="Times New Roman" w:cs="Times New Roman"/>
          <w:sz w:val="24"/>
          <w:szCs w:val="24"/>
        </w:rPr>
        <w:t>.</w:t>
      </w:r>
    </w:p>
    <w:p w:rsidR="0082144D" w:rsidRPr="005C5AB6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5C5AB6">
        <w:rPr>
          <w:rFonts w:ascii="Times New Roman" w:eastAsia="Times New Roman,Italic" w:hAnsi="Times New Roman" w:cs="Times New Roman"/>
          <w:sz w:val="24"/>
          <w:szCs w:val="24"/>
        </w:rPr>
        <w:t xml:space="preserve">3. </w:t>
      </w:r>
      <w:r w:rsidRPr="005C5AB6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Темякова Т.В., Черевичко Т.В.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Студенческий туризм в России: перспективы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развития // Научно-методический электронный журнал «Концепт». 2016. Т. 15. С. 136–140. [Электр. ресурс].- Режим доступа: http://e-koncept.ru/2016/86927.htm. (дата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обращения: 11.02.2020)</w:t>
      </w:r>
      <w:r>
        <w:rPr>
          <w:rFonts w:ascii="Times New Roman" w:eastAsia="Times New Roman,Italic" w:hAnsi="Times New Roman" w:cs="Times New Roman"/>
          <w:sz w:val="24"/>
          <w:szCs w:val="24"/>
        </w:rPr>
        <w:t>.</w:t>
      </w:r>
    </w:p>
    <w:p w:rsidR="0082144D" w:rsidRPr="005C5AB6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5C5AB6">
        <w:rPr>
          <w:rFonts w:ascii="Times New Roman" w:eastAsia="Times New Roman,Italic" w:hAnsi="Times New Roman" w:cs="Times New Roman"/>
          <w:sz w:val="24"/>
          <w:szCs w:val="24"/>
        </w:rPr>
        <w:t xml:space="preserve">6. </w:t>
      </w:r>
      <w:r w:rsidRPr="005C5AB6">
        <w:rPr>
          <w:rFonts w:ascii="Times New Roman" w:eastAsia="Times New Roman,Italic" w:hAnsi="Times New Roman" w:cs="Times New Roman"/>
          <w:i/>
          <w:iCs/>
          <w:sz w:val="24"/>
          <w:szCs w:val="24"/>
        </w:rPr>
        <w:t>Б</w:t>
      </w:r>
      <w:r>
        <w:rPr>
          <w:rFonts w:ascii="Times New Roman" w:eastAsia="Times New Roman,Italic" w:hAnsi="Times New Roman" w:cs="Times New Roman"/>
          <w:i/>
          <w:iCs/>
          <w:sz w:val="24"/>
          <w:szCs w:val="24"/>
        </w:rPr>
        <w:t>о</w:t>
      </w:r>
      <w:r w:rsidRPr="005C5AB6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гатов А.П.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Туристские формальности: учебник для студ. учреждений высш.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проф. Образования. – 2-е изд., испр. и доп. – М.: Издательский центр «Академия», 2013.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368с.</w:t>
      </w:r>
    </w:p>
    <w:p w:rsidR="0082144D" w:rsidRPr="005C5AB6" w:rsidRDefault="0082144D" w:rsidP="0082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>
        <w:rPr>
          <w:rFonts w:ascii="Times New Roman" w:eastAsia="Times New Roman,Italic" w:hAnsi="Times New Roman" w:cs="Times New Roman"/>
          <w:sz w:val="24"/>
          <w:szCs w:val="24"/>
        </w:rPr>
        <w:t>7.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Мартышенко Н.С., Локша А.В.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Железнодорожный туризм: зарубежный опыт //</w:t>
      </w:r>
      <w:r>
        <w:rPr>
          <w:rFonts w:ascii="Times New Roman" w:eastAsia="Times New Roman,Italic" w:hAnsi="Times New Roman" w:cs="Times New Roman"/>
          <w:sz w:val="24"/>
          <w:szCs w:val="24"/>
        </w:rPr>
        <w:t xml:space="preserve"> </w:t>
      </w:r>
      <w:r w:rsidRPr="005C5AB6">
        <w:rPr>
          <w:rFonts w:ascii="Times New Roman" w:eastAsia="Times New Roman,Italic" w:hAnsi="Times New Roman" w:cs="Times New Roman"/>
          <w:sz w:val="24"/>
          <w:szCs w:val="24"/>
        </w:rPr>
        <w:t>Региональная экономика: теория и практика. 2013. № 43 (322). С. 49-55.</w:t>
      </w:r>
    </w:p>
    <w:p w:rsidR="005E7F12" w:rsidRPr="00F93372" w:rsidRDefault="005E7F12" w:rsidP="0082144D">
      <w:pPr>
        <w:spacing w:after="0" w:line="240" w:lineRule="auto"/>
        <w:jc w:val="both"/>
        <w:rPr>
          <w:lang w:val="en-US"/>
        </w:rPr>
      </w:pPr>
    </w:p>
    <w:sectPr w:rsidR="005E7F12" w:rsidRPr="00F93372" w:rsidSect="008214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D7" w:rsidRDefault="000B5ED7" w:rsidP="00B31E95">
      <w:pPr>
        <w:spacing w:after="0" w:line="240" w:lineRule="auto"/>
      </w:pPr>
      <w:r>
        <w:separator/>
      </w:r>
    </w:p>
  </w:endnote>
  <w:endnote w:type="continuationSeparator" w:id="0">
    <w:p w:rsidR="000B5ED7" w:rsidRDefault="000B5ED7" w:rsidP="00B3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D7" w:rsidRDefault="000B5ED7" w:rsidP="00B31E95">
      <w:pPr>
        <w:spacing w:after="0" w:line="240" w:lineRule="auto"/>
      </w:pPr>
      <w:r>
        <w:separator/>
      </w:r>
    </w:p>
  </w:footnote>
  <w:footnote w:type="continuationSeparator" w:id="0">
    <w:p w:rsidR="000B5ED7" w:rsidRDefault="000B5ED7" w:rsidP="00B3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B8B22016"/>
    <w:lvl w:ilvl="0" w:tplc="59F6BC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56725A"/>
    <w:multiLevelType w:val="hybridMultilevel"/>
    <w:tmpl w:val="209E8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13C07"/>
    <w:multiLevelType w:val="hybridMultilevel"/>
    <w:tmpl w:val="AFA4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5F8E"/>
    <w:multiLevelType w:val="hybridMultilevel"/>
    <w:tmpl w:val="3E38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72"/>
    <w:rsid w:val="000A15B3"/>
    <w:rsid w:val="000B14C7"/>
    <w:rsid w:val="000B5ED7"/>
    <w:rsid w:val="000C6483"/>
    <w:rsid w:val="00112A37"/>
    <w:rsid w:val="0018413A"/>
    <w:rsid w:val="00217012"/>
    <w:rsid w:val="002264B6"/>
    <w:rsid w:val="0025566F"/>
    <w:rsid w:val="002558CE"/>
    <w:rsid w:val="00271D6A"/>
    <w:rsid w:val="00280AA8"/>
    <w:rsid w:val="002B4C71"/>
    <w:rsid w:val="002B60AC"/>
    <w:rsid w:val="00410F94"/>
    <w:rsid w:val="00427397"/>
    <w:rsid w:val="00490558"/>
    <w:rsid w:val="00495755"/>
    <w:rsid w:val="00552E3D"/>
    <w:rsid w:val="005E7F12"/>
    <w:rsid w:val="006107CE"/>
    <w:rsid w:val="00623C2E"/>
    <w:rsid w:val="0064587B"/>
    <w:rsid w:val="006567B6"/>
    <w:rsid w:val="006D3B04"/>
    <w:rsid w:val="006F2E87"/>
    <w:rsid w:val="007047D5"/>
    <w:rsid w:val="00707A4D"/>
    <w:rsid w:val="007178C8"/>
    <w:rsid w:val="00741BAF"/>
    <w:rsid w:val="00756B02"/>
    <w:rsid w:val="007D3E00"/>
    <w:rsid w:val="007D43FD"/>
    <w:rsid w:val="0082144D"/>
    <w:rsid w:val="008D6C13"/>
    <w:rsid w:val="00947A6D"/>
    <w:rsid w:val="009E52B6"/>
    <w:rsid w:val="00A21EBA"/>
    <w:rsid w:val="00AD7D27"/>
    <w:rsid w:val="00AE04D4"/>
    <w:rsid w:val="00B31E95"/>
    <w:rsid w:val="00B92904"/>
    <w:rsid w:val="00BA487E"/>
    <w:rsid w:val="00C05E83"/>
    <w:rsid w:val="00C31BFF"/>
    <w:rsid w:val="00C42580"/>
    <w:rsid w:val="00C60C77"/>
    <w:rsid w:val="00C72F35"/>
    <w:rsid w:val="00C8673D"/>
    <w:rsid w:val="00CF5280"/>
    <w:rsid w:val="00D3638D"/>
    <w:rsid w:val="00D7573B"/>
    <w:rsid w:val="00D83A2E"/>
    <w:rsid w:val="00DC6C6F"/>
    <w:rsid w:val="00DD13DD"/>
    <w:rsid w:val="00E072BE"/>
    <w:rsid w:val="00EB7E54"/>
    <w:rsid w:val="00ED04C1"/>
    <w:rsid w:val="00F15277"/>
    <w:rsid w:val="00F26ACA"/>
    <w:rsid w:val="00F27B6D"/>
    <w:rsid w:val="00F93372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24163-0E8F-407D-A0A8-207FFABB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3372"/>
    <w:rPr>
      <w:i/>
      <w:iCs/>
    </w:rPr>
  </w:style>
  <w:style w:type="character" w:customStyle="1" w:styleId="dropdown-user-name">
    <w:name w:val="dropdown-user-name"/>
    <w:basedOn w:val="a0"/>
    <w:rsid w:val="00F93372"/>
  </w:style>
  <w:style w:type="character" w:customStyle="1" w:styleId="dropdown-user-namefirst-letter">
    <w:name w:val="dropdown-user-name__first-letter"/>
    <w:basedOn w:val="a0"/>
    <w:rsid w:val="00F93372"/>
  </w:style>
  <w:style w:type="paragraph" w:styleId="a5">
    <w:name w:val="List Paragraph"/>
    <w:basedOn w:val="a"/>
    <w:uiPriority w:val="34"/>
    <w:qFormat/>
    <w:rsid w:val="00F933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37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27397"/>
    <w:rPr>
      <w:b/>
      <w:bCs/>
    </w:rPr>
  </w:style>
  <w:style w:type="character" w:styleId="a9">
    <w:name w:val="Hyperlink"/>
    <w:basedOn w:val="a0"/>
    <w:uiPriority w:val="99"/>
    <w:unhideWhenUsed/>
    <w:rsid w:val="00427397"/>
    <w:rPr>
      <w:color w:val="0000FF"/>
      <w:u w:val="single"/>
    </w:rPr>
  </w:style>
  <w:style w:type="paragraph" w:styleId="aa">
    <w:name w:val="footnote text"/>
    <w:basedOn w:val="a"/>
    <w:link w:val="ab"/>
    <w:semiHidden/>
    <w:unhideWhenUsed/>
    <w:rsid w:val="00B31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B31E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B31E95"/>
    <w:rPr>
      <w:vertAlign w:val="superscript"/>
    </w:rPr>
  </w:style>
  <w:style w:type="paragraph" w:customStyle="1" w:styleId="msonormalmrcssattr">
    <w:name w:val="msonormal_mr_css_attr"/>
    <w:basedOn w:val="a"/>
    <w:rsid w:val="007D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23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moconference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wetarg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imoconference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gu.ru/node/146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u.ru/node/1469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</dc:creator>
  <cp:lastModifiedBy>Рыбалко Ольга Константиновна</cp:lastModifiedBy>
  <cp:revision>35</cp:revision>
  <cp:lastPrinted>2021-03-11T06:39:00Z</cp:lastPrinted>
  <dcterms:created xsi:type="dcterms:W3CDTF">2021-02-03T11:07:00Z</dcterms:created>
  <dcterms:modified xsi:type="dcterms:W3CDTF">2021-03-16T07:31:00Z</dcterms:modified>
</cp:coreProperties>
</file>