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rPr>
          <w:rFonts w:ascii="Times New Roman" w:hAnsi="Times New Roman"/>
          <w:i/>
          <w:sz w:val="24"/>
          <w:szCs w:val="24"/>
          <w:lang w:eastAsia="ru-RU"/>
        </w:rPr>
      </w:pPr>
      <w:r>
        <w:rPr>
          <w:rFonts w:ascii="Times New Roman" w:hAnsi="Times New Roman"/>
          <w:i/>
          <w:sz w:val="24"/>
          <w:szCs w:val="24"/>
          <w:lang w:eastAsia="ru-RU"/>
        </w:rPr>
        <w:t>УДК 504.5.06+004.942</w:t>
      </w:r>
    </w:p>
    <w:p>
      <w:pPr>
        <w:pStyle w:val="7"/>
        <w:spacing w:line="240" w:lineRule="auto"/>
        <w:jc w:val="right"/>
        <w:rPr>
          <w:rFonts w:ascii="Times New Roman" w:hAnsi="Times New Roman"/>
          <w:sz w:val="24"/>
          <w:szCs w:val="24"/>
          <w:lang w:eastAsia="ru-RU"/>
        </w:rPr>
      </w:pPr>
      <w:r>
        <w:rPr>
          <w:rFonts w:ascii="Times New Roman" w:hAnsi="Times New Roman"/>
          <w:i/>
          <w:sz w:val="24"/>
          <w:szCs w:val="24"/>
          <w:lang w:eastAsia="ru-RU"/>
        </w:rPr>
        <w:t>К.Н. Мнацаканян</w:t>
      </w:r>
    </w:p>
    <w:p>
      <w:pPr>
        <w:pStyle w:val="7"/>
        <w:spacing w:line="240" w:lineRule="auto"/>
        <w:jc w:val="right"/>
        <w:rPr>
          <w:rFonts w:ascii="Times New Roman" w:hAnsi="Times New Roman"/>
          <w:bCs/>
          <w:i/>
          <w:sz w:val="24"/>
          <w:szCs w:val="24"/>
          <w:lang w:eastAsia="ru-RU"/>
        </w:rPr>
      </w:pPr>
      <w:r>
        <w:rPr>
          <w:rFonts w:ascii="Times New Roman" w:hAnsi="Times New Roman"/>
          <w:bCs/>
          <w:i/>
          <w:sz w:val="24"/>
          <w:szCs w:val="24"/>
          <w:lang w:eastAsia="ru-RU"/>
        </w:rPr>
        <w:t>Саратовский государственный университет им. Н.Г. Чернышевского, г. Саратов</w:t>
      </w:r>
    </w:p>
    <w:p>
      <w:pPr>
        <w:pStyle w:val="7"/>
        <w:spacing w:line="240" w:lineRule="auto"/>
        <w:jc w:val="right"/>
        <w:rPr>
          <w:rFonts w:ascii="Times New Roman" w:hAnsi="Times New Roman"/>
          <w:i/>
          <w:sz w:val="24"/>
          <w:szCs w:val="24"/>
          <w:lang w:eastAsia="ru-RU"/>
        </w:rPr>
      </w:pPr>
      <w:r>
        <w:rPr>
          <w:rFonts w:ascii="Times New Roman" w:hAnsi="Times New Roman"/>
          <w:i/>
          <w:sz w:val="24"/>
          <w:szCs w:val="24"/>
          <w:lang w:eastAsia="ru-RU"/>
        </w:rPr>
        <w:t>Магистрант, 2 год обучения</w:t>
      </w:r>
    </w:p>
    <w:p>
      <w:pPr>
        <w:pStyle w:val="7"/>
        <w:spacing w:line="240" w:lineRule="auto"/>
        <w:jc w:val="right"/>
        <w:rPr>
          <w:rFonts w:ascii="Times New Roman" w:hAnsi="Times New Roman"/>
          <w:i/>
          <w:sz w:val="24"/>
          <w:szCs w:val="24"/>
          <w:lang w:eastAsia="ru-RU"/>
        </w:rPr>
      </w:pPr>
      <w:r>
        <w:rPr>
          <w:rFonts w:ascii="Times New Roman" w:hAnsi="Times New Roman"/>
          <w:i/>
          <w:sz w:val="24"/>
          <w:szCs w:val="24"/>
          <w:lang w:eastAsia="ru-RU"/>
        </w:rPr>
        <w:t>Научный руководитель – ст. преподаватель П.А. Шлапак</w:t>
      </w:r>
    </w:p>
    <w:p>
      <w:pPr>
        <w:spacing w:after="0" w:line="240" w:lineRule="auto"/>
        <w:jc w:val="right"/>
        <w:rPr>
          <w:rFonts w:ascii="Times New Roman" w:hAnsi="Times New Roman" w:cs="Times New Roman"/>
          <w:i/>
          <w:sz w:val="24"/>
        </w:rPr>
      </w:pPr>
      <w:r>
        <w:rPr>
          <w:rFonts w:ascii="Times New Roman" w:hAnsi="Times New Roman" w:cs="Times New Roman"/>
          <w:i/>
          <w:sz w:val="24"/>
          <w:lang w:val="en-US"/>
        </w:rPr>
        <w:t>kirill</w:t>
      </w:r>
      <w:r>
        <w:rPr>
          <w:rFonts w:ascii="Times New Roman" w:hAnsi="Times New Roman" w:cs="Times New Roman"/>
          <w:i/>
          <w:sz w:val="24"/>
        </w:rPr>
        <w:t>.</w:t>
      </w:r>
      <w:r>
        <w:rPr>
          <w:rFonts w:ascii="Times New Roman" w:hAnsi="Times New Roman" w:cs="Times New Roman"/>
          <w:i/>
          <w:sz w:val="24"/>
          <w:lang w:val="en-US"/>
        </w:rPr>
        <w:t>mmactakanyan</w:t>
      </w:r>
      <w:r>
        <w:rPr>
          <w:rFonts w:ascii="Times New Roman" w:hAnsi="Times New Roman" w:cs="Times New Roman"/>
          <w:i/>
          <w:sz w:val="24"/>
        </w:rPr>
        <w:t>@</w:t>
      </w:r>
      <w:r>
        <w:rPr>
          <w:rFonts w:ascii="Times New Roman" w:hAnsi="Times New Roman" w:cs="Times New Roman"/>
          <w:i/>
          <w:sz w:val="24"/>
          <w:lang w:val="en-US"/>
        </w:rPr>
        <w:t>yandex</w:t>
      </w:r>
      <w:r>
        <w:rPr>
          <w:rFonts w:ascii="Times New Roman" w:hAnsi="Times New Roman" w:cs="Times New Roman"/>
          <w:i/>
          <w:sz w:val="24"/>
        </w:rPr>
        <w:t>.</w:t>
      </w:r>
      <w:r>
        <w:rPr>
          <w:rFonts w:ascii="Times New Roman" w:hAnsi="Times New Roman" w:cs="Times New Roman"/>
          <w:i/>
          <w:sz w:val="24"/>
          <w:lang w:val="en-US"/>
        </w:rPr>
        <w:t>ru</w:t>
      </w:r>
    </w:p>
    <w:p>
      <w:pPr>
        <w:spacing w:after="0" w:line="240" w:lineRule="auto"/>
        <w:jc w:val="center"/>
        <w:rPr>
          <w:rFonts w:ascii="Times New Roman" w:hAnsi="Times New Roman" w:cs="Times New Roman"/>
          <w:b/>
          <w:sz w:val="24"/>
        </w:rPr>
      </w:pPr>
    </w:p>
    <w:p>
      <w:pPr>
        <w:spacing w:after="0" w:line="240" w:lineRule="auto"/>
        <w:jc w:val="center"/>
        <w:rPr>
          <w:rFonts w:ascii="Times New Roman" w:hAnsi="Times New Roman" w:cs="Times New Roman"/>
          <w:b/>
          <w:sz w:val="24"/>
        </w:rPr>
      </w:pPr>
    </w:p>
    <w:p>
      <w:pPr>
        <w:spacing w:after="0" w:line="240" w:lineRule="auto"/>
        <w:jc w:val="center"/>
        <w:rPr>
          <w:rFonts w:ascii="Times New Roman" w:hAnsi="Times New Roman" w:cs="Times New Roman"/>
          <w:b/>
          <w:sz w:val="24"/>
        </w:rPr>
      </w:pPr>
      <w:r>
        <w:rPr>
          <w:rFonts w:ascii="Times New Roman" w:hAnsi="Times New Roman" w:cs="Times New Roman"/>
          <w:b/>
          <w:sz w:val="24"/>
        </w:rPr>
        <w:t>СРАВНИТЕЛЬНАЯ ХАРАКТЕРИСТИКА ПОТЕНЦИАЛЬНОЙ ЭРОДИРОВАННОСТИ ПОЧВ ПО ЗЕМЛЕПОЛЬЗОВАНИЯМ (НА ПРИМЕРЕ МАРКСОВСКОГО И НОВОУЗЕНСКОГО РАЙОНОВ САРАТОВСКОЙ ОБЛАСТИ)</w:t>
      </w:r>
    </w:p>
    <w:p/>
    <w:p>
      <w:pPr>
        <w:spacing w:after="0"/>
        <w:ind w:firstLine="567"/>
        <w:jc w:val="both"/>
        <w:rPr>
          <w:rFonts w:ascii="Times New Roman" w:hAnsi="Times New Roman"/>
          <w:color w:val="000000"/>
          <w:sz w:val="24"/>
          <w:szCs w:val="24"/>
        </w:rPr>
      </w:pPr>
      <w:r>
        <w:rPr>
          <w:rFonts w:ascii="Times New Roman" w:hAnsi="Times New Roman"/>
          <w:b/>
          <w:sz w:val="24"/>
          <w:szCs w:val="24"/>
        </w:rPr>
        <w:t>Аннотац</w:t>
      </w:r>
      <w:r>
        <w:rPr>
          <w:rFonts w:ascii="Times New Roman" w:hAnsi="Times New Roman"/>
          <w:b/>
          <w:color w:val="000000"/>
          <w:sz w:val="24"/>
          <w:szCs w:val="24"/>
        </w:rPr>
        <w:t xml:space="preserve">ия: </w:t>
      </w:r>
      <w:r>
        <w:rPr>
          <w:rFonts w:ascii="Times New Roman" w:hAnsi="Times New Roman"/>
          <w:color w:val="000000"/>
          <w:sz w:val="24"/>
          <w:szCs w:val="24"/>
        </w:rPr>
        <w:t>В статье изложены</w:t>
      </w:r>
      <w:r>
        <w:rPr>
          <w:rFonts w:ascii="Times New Roman" w:hAnsi="Times New Roman"/>
          <w:b/>
          <w:color w:val="000000"/>
          <w:sz w:val="24"/>
          <w:szCs w:val="24"/>
        </w:rPr>
        <w:t xml:space="preserve"> </w:t>
      </w:r>
      <w:r>
        <w:rPr>
          <w:rFonts w:ascii="Times New Roman" w:hAnsi="Times New Roman"/>
          <w:color w:val="000000"/>
          <w:sz w:val="24"/>
          <w:szCs w:val="24"/>
        </w:rPr>
        <w:t>результаты сравнительной характеристики потенциальной эродированности почв типичной степи и сухой степи – северной полупустыни Саратовской области. В результате работы были опробованы геоинформационные технологии для оценки эродированности почв.</w:t>
      </w:r>
    </w:p>
    <w:p>
      <w:pPr>
        <w:spacing w:after="0"/>
        <w:ind w:firstLine="567"/>
        <w:jc w:val="both"/>
        <w:rPr>
          <w:rFonts w:ascii="Times New Roman" w:hAnsi="Times New Roman"/>
          <w:color w:val="000000"/>
          <w:sz w:val="24"/>
          <w:szCs w:val="24"/>
        </w:rPr>
      </w:pPr>
    </w:p>
    <w:p>
      <w:pPr>
        <w:spacing w:after="0"/>
        <w:ind w:firstLine="567"/>
        <w:jc w:val="both"/>
        <w:rPr>
          <w:rFonts w:ascii="Times New Roman" w:hAnsi="Times New Roman"/>
          <w:color w:val="000000"/>
          <w:sz w:val="24"/>
          <w:szCs w:val="24"/>
        </w:rPr>
      </w:pPr>
    </w:p>
    <w:p>
      <w:pPr>
        <w:spacing w:after="0"/>
        <w:ind w:firstLine="567"/>
        <w:jc w:val="both"/>
        <w:rPr>
          <w:rFonts w:ascii="Times New Roman" w:hAnsi="Times New Roman"/>
          <w:sz w:val="24"/>
          <w:szCs w:val="24"/>
        </w:rPr>
      </w:pPr>
      <w:r>
        <w:rPr>
          <w:rFonts w:ascii="Times New Roman" w:hAnsi="Times New Roman"/>
          <w:b/>
          <w:color w:val="000000"/>
          <w:sz w:val="24"/>
          <w:szCs w:val="24"/>
        </w:rPr>
        <w:t>Ключев</w:t>
      </w:r>
      <w:r>
        <w:rPr>
          <w:rFonts w:ascii="Times New Roman" w:hAnsi="Times New Roman"/>
          <w:b/>
          <w:sz w:val="24"/>
          <w:szCs w:val="24"/>
        </w:rPr>
        <w:t xml:space="preserve">ые слова: </w:t>
      </w:r>
      <w:r>
        <w:rPr>
          <w:rFonts w:ascii="Times New Roman" w:hAnsi="Times New Roman"/>
          <w:sz w:val="24"/>
          <w:szCs w:val="24"/>
        </w:rPr>
        <w:t xml:space="preserve">эродированность почв, геоинформационные технологии, </w:t>
      </w:r>
      <w:r>
        <w:rPr>
          <w:rFonts w:ascii="Times New Roman" w:hAnsi="Times New Roman" w:cs="Times New Roman"/>
          <w:sz w:val="24"/>
          <w:szCs w:val="24"/>
        </w:rPr>
        <w:t xml:space="preserve">дистанционное зондирование Земли, </w:t>
      </w:r>
      <w:r>
        <w:rPr>
          <w:rFonts w:ascii="Times New Roman" w:hAnsi="Times New Roman"/>
          <w:sz w:val="24"/>
          <w:szCs w:val="24"/>
        </w:rPr>
        <w:t>Саратовская область, сельскохозяйственные угодья.</w:t>
      </w:r>
    </w:p>
    <w:p>
      <w:pPr>
        <w:spacing w:after="0"/>
        <w:ind w:firstLine="567"/>
        <w:jc w:val="both"/>
        <w:rPr>
          <w:rFonts w:ascii="Times New Roman" w:hAnsi="Times New Roman"/>
          <w:b/>
          <w:color w:val="000000"/>
          <w:sz w:val="24"/>
          <w:szCs w:val="24"/>
        </w:rPr>
      </w:pPr>
    </w:p>
    <w:p>
      <w:pPr>
        <w:spacing w:after="0"/>
        <w:ind w:firstLine="567"/>
        <w:jc w:val="right"/>
        <w:rPr>
          <w:rFonts w:ascii="Times New Roman" w:hAnsi="Times New Roman"/>
          <w:b/>
          <w:i/>
          <w:color w:val="000000"/>
          <w:sz w:val="24"/>
          <w:szCs w:val="24"/>
          <w:lang w:val="en-US"/>
        </w:rPr>
      </w:pPr>
      <w:r>
        <w:rPr>
          <w:rFonts w:ascii="Times New Roman" w:hAnsi="Times New Roman"/>
          <w:b/>
          <w:i/>
          <w:color w:val="000000"/>
          <w:sz w:val="24"/>
          <w:szCs w:val="24"/>
          <w:lang w:val="en-US"/>
        </w:rPr>
        <w:t>K.N. Mnatsakanyan</w:t>
      </w:r>
    </w:p>
    <w:p>
      <w:pPr>
        <w:spacing w:after="0"/>
        <w:ind w:firstLine="567"/>
        <w:jc w:val="right"/>
        <w:rPr>
          <w:rFonts w:ascii="Times New Roman" w:hAnsi="Times New Roman"/>
          <w:b/>
          <w:i/>
          <w:color w:val="000000"/>
          <w:sz w:val="24"/>
          <w:szCs w:val="24"/>
          <w:lang w:val="en-US"/>
        </w:rPr>
      </w:pPr>
      <w:r>
        <w:rPr>
          <w:rFonts w:ascii="Times New Roman" w:hAnsi="Times New Roman" w:cs="Times New Roman"/>
          <w:b/>
          <w:i/>
          <w:color w:val="000000"/>
          <w:sz w:val="24"/>
          <w:szCs w:val="27"/>
          <w:lang w:val="en-US"/>
        </w:rPr>
        <w:t>P.A.</w:t>
      </w:r>
      <w:r>
        <w:rPr>
          <w:rFonts w:hint="default" w:ascii="Times New Roman" w:hAnsi="Times New Roman" w:cs="Times New Roman"/>
          <w:b/>
          <w:i/>
          <w:color w:val="000000"/>
          <w:sz w:val="24"/>
          <w:szCs w:val="27"/>
          <w:lang w:val="ru-RU"/>
        </w:rPr>
        <w:t xml:space="preserve"> </w:t>
      </w:r>
      <w:bookmarkStart w:id="0" w:name="_GoBack"/>
      <w:bookmarkEnd w:id="0"/>
      <w:r>
        <w:rPr>
          <w:rFonts w:ascii="Times New Roman" w:hAnsi="Times New Roman" w:cs="Times New Roman"/>
          <w:b/>
          <w:i/>
          <w:color w:val="000000"/>
          <w:sz w:val="24"/>
          <w:szCs w:val="27"/>
          <w:lang w:val="en-US"/>
        </w:rPr>
        <w:t>Shlapak</w:t>
      </w:r>
    </w:p>
    <w:p>
      <w:pPr>
        <w:spacing w:after="0"/>
        <w:ind w:firstLine="567"/>
        <w:jc w:val="right"/>
        <w:rPr>
          <w:rFonts w:ascii="Times New Roman" w:hAnsi="Times New Roman"/>
          <w:b/>
          <w:i/>
          <w:color w:val="000000"/>
          <w:sz w:val="24"/>
          <w:szCs w:val="24"/>
          <w:lang w:val="en-US"/>
        </w:rPr>
      </w:pPr>
    </w:p>
    <w:p>
      <w:pPr>
        <w:spacing w:after="0"/>
        <w:ind w:firstLine="567"/>
        <w:jc w:val="both"/>
        <w:rPr>
          <w:rFonts w:ascii="Times New Roman" w:hAnsi="Times New Roman"/>
          <w:b/>
          <w:color w:val="000000"/>
          <w:sz w:val="24"/>
          <w:szCs w:val="24"/>
          <w:lang w:val="en-US"/>
        </w:rPr>
      </w:pPr>
      <w:r>
        <w:rPr>
          <w:rFonts w:ascii="Times New Roman" w:hAnsi="Times New Roman"/>
          <w:b/>
          <w:color w:val="000000"/>
          <w:sz w:val="24"/>
          <w:szCs w:val="24"/>
          <w:lang w:val="en-US"/>
        </w:rPr>
        <w:t>COMPARATIVE CHARACTERISTICS OF POTENTIAL SOIL EROSION BY LAND USE (ON THE EXAMPLE OF MARKSOVSKOIY AND NOVOUZENSKIY DISTRICTS OF THE SARATOV REGION).</w:t>
      </w:r>
    </w:p>
    <w:p>
      <w:pPr>
        <w:spacing w:after="0"/>
        <w:ind w:firstLine="567"/>
        <w:jc w:val="both"/>
        <w:rPr>
          <w:rFonts w:ascii="Times New Roman" w:hAnsi="Times New Roman"/>
          <w:b/>
          <w:color w:val="000000"/>
          <w:sz w:val="24"/>
          <w:szCs w:val="24"/>
          <w:lang w:val="en-US"/>
        </w:rPr>
      </w:pPr>
    </w:p>
    <w:p>
      <w:pPr>
        <w:spacing w:after="0" w:line="240" w:lineRule="auto"/>
        <w:ind w:firstLine="567"/>
        <w:jc w:val="both"/>
        <w:rPr>
          <w:rFonts w:ascii="Times New Roman" w:hAnsi="Times New Roman"/>
          <w:color w:val="000000"/>
          <w:sz w:val="24"/>
          <w:szCs w:val="24"/>
          <w:lang w:val="en-US"/>
        </w:rPr>
      </w:pPr>
      <w:r>
        <w:rPr>
          <w:rFonts w:ascii="Times New Roman" w:hAnsi="Times New Roman"/>
          <w:b/>
          <w:color w:val="000000"/>
          <w:sz w:val="24"/>
          <w:szCs w:val="24"/>
          <w:lang w:val="en-US"/>
        </w:rPr>
        <w:t>Annotation</w:t>
      </w:r>
      <w:r>
        <w:rPr>
          <w:rFonts w:ascii="Times New Roman" w:hAnsi="Times New Roman"/>
          <w:color w:val="000000"/>
          <w:sz w:val="24"/>
          <w:szCs w:val="24"/>
          <w:lang w:val="en-US"/>
        </w:rPr>
        <w:t>:</w:t>
      </w:r>
      <w:r>
        <w:rPr>
          <w:lang w:val="en-US"/>
        </w:rPr>
        <w:t xml:space="preserve"> </w:t>
      </w:r>
      <w:r>
        <w:rPr>
          <w:rFonts w:ascii="Times New Roman" w:hAnsi="Times New Roman"/>
          <w:color w:val="000000"/>
          <w:sz w:val="24"/>
          <w:szCs w:val="24"/>
          <w:lang w:val="en-US"/>
        </w:rPr>
        <w:t>The article presents the results of comparative characteristics of potential soil erosion in typical steppe and dry steppe-the Northern semi-desert of the Saratov region. As a result of the work, geoinformation technologies were tested to assess soil erosion.</w:t>
      </w:r>
    </w:p>
    <w:p>
      <w:pPr>
        <w:spacing w:after="0" w:line="240" w:lineRule="auto"/>
        <w:ind w:firstLine="567"/>
        <w:jc w:val="both"/>
        <w:rPr>
          <w:rFonts w:ascii="Times New Roman" w:hAnsi="Times New Roman"/>
          <w:color w:val="000000"/>
          <w:sz w:val="24"/>
          <w:szCs w:val="24"/>
          <w:lang w:val="en-US"/>
        </w:rPr>
      </w:pPr>
      <w:r>
        <w:rPr>
          <w:rFonts w:ascii="Times New Roman" w:hAnsi="Times New Roman"/>
          <w:b/>
          <w:color w:val="000000"/>
          <w:sz w:val="24"/>
          <w:szCs w:val="24"/>
          <w:lang w:val="en-US"/>
        </w:rPr>
        <w:t>Keywords</w:t>
      </w:r>
      <w:r>
        <w:rPr>
          <w:rFonts w:ascii="Times New Roman" w:hAnsi="Times New Roman"/>
          <w:color w:val="000000"/>
          <w:sz w:val="24"/>
          <w:szCs w:val="24"/>
          <w:lang w:val="en-US"/>
        </w:rPr>
        <w:t>: soil erosion, geoinformation technologies, remote sensing data, Saratov region, agricultural land.</w:t>
      </w:r>
    </w:p>
    <w:p>
      <w:pPr>
        <w:spacing w:after="0"/>
        <w:ind w:firstLine="567"/>
        <w:jc w:val="both"/>
        <w:rPr>
          <w:rFonts w:ascii="Times New Roman" w:hAnsi="Times New Roman"/>
          <w:color w:val="000000"/>
          <w:sz w:val="24"/>
          <w:szCs w:val="24"/>
          <w:lang w:val="en-US"/>
        </w:rPr>
      </w:pPr>
    </w:p>
    <w:p>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rPr>
        <w:t>Введение</w:t>
      </w:r>
      <w:r>
        <w:rPr>
          <w:rFonts w:ascii="Times New Roman" w:hAnsi="Times New Roman" w:cs="Times New Roman"/>
          <w:sz w:val="24"/>
        </w:rPr>
        <w:t>. Активная хозяйственная деятельность на территории Саратовской области привела к возникновению и развитию ярко выраженных эрозионных процессов [1].  Эродированность почвы, на сегодняшний день, является одной из важнейших проблем в сельском хозяйстве.</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помощью геоинформационных технологий (ГИС) существенно облегчились расчеты различных показателей. Вместе с данными дистанционного зондирования земли (ДЗЗ) можно проводить комплексный анализ и мониторинг сельскохозяйственных ландшафтов [2]. Современные ГИС-модули позволяют своевременно диагностировать изменения территорий, предсказывать увеличение геоэкологических рисков [3].</w:t>
      </w:r>
    </w:p>
    <w:p>
      <w:pPr>
        <w:spacing w:after="0" w:line="240" w:lineRule="auto"/>
        <w:ind w:firstLine="567"/>
        <w:jc w:val="both"/>
        <w:rPr>
          <w:rFonts w:ascii="Times New Roman" w:hAnsi="Times New Roman" w:cs="Times New Roman"/>
          <w:b/>
          <w:sz w:val="24"/>
        </w:rPr>
      </w:pPr>
      <w:r>
        <w:rPr>
          <w:rFonts w:ascii="Times New Roman" w:hAnsi="Times New Roman" w:cs="Times New Roman"/>
          <w:b/>
          <w:sz w:val="24"/>
        </w:rPr>
        <w:t xml:space="preserve">Цель работы </w:t>
      </w:r>
      <w:r>
        <w:rPr>
          <w:rFonts w:ascii="Times New Roman" w:hAnsi="Times New Roman" w:cs="Times New Roman"/>
          <w:sz w:val="24"/>
        </w:rPr>
        <w:t>состоит в сравнении распределения эродированности сельскохозяйственных угодий в условиях типичной степи Марксовского района и крайне сухой степи - северной полупустыни Новоузенского района Саратовской области.</w:t>
      </w:r>
    </w:p>
    <w:p>
      <w:pPr>
        <w:spacing w:after="0" w:line="240" w:lineRule="auto"/>
        <w:ind w:firstLine="567"/>
        <w:jc w:val="both"/>
        <w:rPr>
          <w:rFonts w:ascii="Times New Roman" w:hAnsi="Times New Roman"/>
          <w:bCs/>
          <w:sz w:val="24"/>
          <w:szCs w:val="28"/>
        </w:rPr>
      </w:pPr>
      <w:r>
        <w:rPr>
          <w:rFonts w:ascii="Times New Roman" w:hAnsi="Times New Roman" w:cs="Times New Roman"/>
          <w:b/>
          <w:sz w:val="24"/>
        </w:rPr>
        <w:t xml:space="preserve">Материалы и методы исследования. </w:t>
      </w:r>
      <w:r>
        <w:rPr>
          <w:rFonts w:ascii="Times New Roman" w:hAnsi="Times New Roman"/>
          <w:bCs/>
          <w:sz w:val="24"/>
          <w:szCs w:val="28"/>
        </w:rPr>
        <w:t xml:space="preserve">В качестве метода исследования выбран метод геоинформационного картографирования, где исходными материалами послужили данные радарной съёмки SRTM, </w:t>
      </w:r>
      <w:r>
        <w:rPr>
          <w:rFonts w:ascii="Times New Roman" w:hAnsi="Times New Roman" w:cs="Times New Roman"/>
          <w:bCs/>
          <w:sz w:val="24"/>
          <w:szCs w:val="28"/>
        </w:rPr>
        <w:t xml:space="preserve">спутниковые снимки Landsat-8 </w:t>
      </w:r>
      <w:r>
        <w:rPr>
          <w:rFonts w:ascii="Times New Roman" w:hAnsi="Times New Roman"/>
          <w:bCs/>
          <w:sz w:val="24"/>
          <w:szCs w:val="28"/>
          <w:lang w:eastAsia="zh-CN"/>
        </w:rPr>
        <w:t>на Марксовский и Новоузенский районы,</w:t>
      </w:r>
      <w:r>
        <w:rPr>
          <w:rFonts w:ascii="Times New Roman" w:hAnsi="Times New Roman" w:cs="Times New Roman"/>
          <w:b/>
          <w:sz w:val="24"/>
        </w:rPr>
        <w:t xml:space="preserve"> </w:t>
      </w:r>
      <w:r>
        <w:rPr>
          <w:rFonts w:ascii="Times New Roman" w:hAnsi="Times New Roman"/>
          <w:bCs/>
          <w:sz w:val="24"/>
          <w:szCs w:val="28"/>
        </w:rPr>
        <w:t>композитные изображения сервиса Яндекс. Для обработки данных, их анализа и визуализации исследований использовалось программное обеспечение QGIS 2.18 (модуль «Морфометрический анализ»).</w:t>
      </w:r>
    </w:p>
    <w:p>
      <w:pPr>
        <w:spacing w:after="0" w:line="240" w:lineRule="auto"/>
        <w:ind w:firstLine="567"/>
        <w:jc w:val="both"/>
        <w:rPr>
          <w:rFonts w:ascii="Times New Roman" w:hAnsi="Times New Roman"/>
          <w:bCs/>
          <w:sz w:val="24"/>
          <w:szCs w:val="28"/>
        </w:rPr>
      </w:pPr>
      <w:r>
        <w:rPr>
          <w:rFonts w:ascii="Times New Roman" w:hAnsi="Times New Roman"/>
          <w:bCs/>
          <w:sz w:val="24"/>
          <w:szCs w:val="28"/>
        </w:rPr>
        <w:t>Основная задача работы заключается в количественной оценке потенциальной эродированности почв на основе цифровой модели рельефа Марксовского и Новоузенского районов Саратовской области. Выполнение этой задачи определено существующими методами создания цифровой модели рельефа [4,5].</w:t>
      </w:r>
    </w:p>
    <w:p>
      <w:pPr>
        <w:spacing w:after="0" w:line="240" w:lineRule="auto"/>
        <w:ind w:firstLine="567"/>
        <w:jc w:val="both"/>
        <w:rPr>
          <w:rFonts w:ascii="Times New Roman" w:hAnsi="Times New Roman"/>
          <w:bCs/>
          <w:sz w:val="24"/>
          <w:szCs w:val="28"/>
        </w:rPr>
      </w:pPr>
      <w:r>
        <w:rPr>
          <w:rFonts w:ascii="Times New Roman" w:hAnsi="Times New Roman"/>
          <w:bCs/>
          <w:sz w:val="24"/>
          <w:szCs w:val="28"/>
        </w:rPr>
        <w:t xml:space="preserve">На первом этапе были получены данные </w:t>
      </w:r>
      <w:r>
        <w:rPr>
          <w:rFonts w:ascii="Times New Roman" w:hAnsi="Times New Roman"/>
          <w:bCs/>
          <w:sz w:val="24"/>
          <w:szCs w:val="28"/>
          <w:lang w:val="en-US"/>
        </w:rPr>
        <w:t>SRTM</w:t>
      </w:r>
      <w:r>
        <w:rPr>
          <w:rFonts w:ascii="Times New Roman" w:hAnsi="Times New Roman"/>
          <w:bCs/>
          <w:sz w:val="24"/>
          <w:szCs w:val="28"/>
        </w:rPr>
        <w:t>. С помощью базы открытых данных геологической службы США была получена цифровая модель местности SRTM для исследуемых территории. Модель SRTM — это космический снимок земной поверхности, созданный при помощи радиолокационного оборудования. Поэтому на нем нельзя увидеть точных очертаний земной поверхности. Назначение таких снимков — отображение данных о рельефе [6].</w:t>
      </w:r>
    </w:p>
    <w:p>
      <w:pPr>
        <w:spacing w:after="0" w:line="240" w:lineRule="auto"/>
        <w:ind w:firstLine="567"/>
        <w:jc w:val="both"/>
        <w:rPr>
          <w:rFonts w:ascii="Times New Roman" w:hAnsi="Times New Roman"/>
          <w:bCs/>
          <w:sz w:val="24"/>
          <w:szCs w:val="28"/>
        </w:rPr>
      </w:pPr>
      <w:r>
        <w:rPr>
          <w:rFonts w:ascii="Times New Roman" w:hAnsi="Times New Roman"/>
          <w:bCs/>
          <w:sz w:val="24"/>
          <w:szCs w:val="28"/>
        </w:rPr>
        <w:t>Для обработки данных, их анализа и визуализации исследований использовалось программное QGIS 2.18 (модуль «Морфометрический анализ»).</w:t>
      </w:r>
    </w:p>
    <w:p>
      <w:pPr>
        <w:tabs>
          <w:tab w:val="left" w:pos="851"/>
        </w:tabs>
        <w:spacing w:after="0" w:line="240" w:lineRule="auto"/>
        <w:ind w:firstLine="567"/>
        <w:jc w:val="both"/>
        <w:rPr>
          <w:rFonts w:ascii="Times New Roman" w:hAnsi="Times New Roman"/>
          <w:bCs/>
          <w:sz w:val="24"/>
          <w:szCs w:val="28"/>
        </w:rPr>
      </w:pPr>
      <w:r>
        <w:rPr>
          <w:rFonts w:ascii="Times New Roman" w:hAnsi="Times New Roman"/>
          <w:bCs/>
          <w:sz w:val="24"/>
          <w:szCs w:val="28"/>
        </w:rPr>
        <w:t xml:space="preserve">На втором этапе работы, происходит обработка полученных моделей. Вначале необходимо рассчитать морфометрические параметры рельефа исследуемых территорий. Для этого нужно воспользоваться модулем </w:t>
      </w:r>
      <w:r>
        <w:rPr>
          <w:rFonts w:ascii="Times New Roman" w:hAnsi="Times New Roman"/>
          <w:bCs/>
          <w:sz w:val="24"/>
          <w:szCs w:val="28"/>
          <w:lang w:val="en-US"/>
        </w:rPr>
        <w:t>QGIS</w:t>
      </w:r>
      <w:r>
        <w:rPr>
          <w:rFonts w:ascii="Times New Roman" w:hAnsi="Times New Roman"/>
          <w:bCs/>
          <w:sz w:val="24"/>
          <w:szCs w:val="28"/>
        </w:rPr>
        <w:t xml:space="preserve"> 2.18 «уклон, экспозиция, кривизна». </w:t>
      </w:r>
    </w:p>
    <w:p>
      <w:pPr>
        <w:tabs>
          <w:tab w:val="left" w:pos="851"/>
        </w:tabs>
        <w:spacing w:after="0" w:line="240" w:lineRule="auto"/>
        <w:ind w:firstLine="567"/>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rPr>
        <w:t xml:space="preserve">Далее, была проведена </w:t>
      </w:r>
      <w:r>
        <w:rPr>
          <w:rFonts w:ascii="Times New Roman" w:hAnsi="Times New Roman" w:eastAsia="SimSun" w:cs="Times New Roman"/>
          <w:sz w:val="24"/>
          <w:szCs w:val="24"/>
          <w:lang w:eastAsia="zh-CN"/>
        </w:rPr>
        <w:t>переклассификация растра в категории потенциальной эродированности почв с помощью модуля «</w:t>
      </w:r>
      <w:r>
        <w:rPr>
          <w:rFonts w:ascii="Times New Roman" w:hAnsi="Times New Roman" w:eastAsia="SimSun" w:cs="Times New Roman"/>
          <w:sz w:val="24"/>
          <w:szCs w:val="24"/>
          <w:lang w:val="en-US" w:eastAsia="zh-CN"/>
        </w:rPr>
        <w:t>Reclassify</w:t>
      </w:r>
      <w:r>
        <w:rPr>
          <w:rFonts w:ascii="Times New Roman" w:hAnsi="Times New Roman" w:eastAsia="SimSun" w:cs="Times New Roman"/>
          <w:sz w:val="24"/>
          <w:szCs w:val="24"/>
          <w:lang w:eastAsia="zh-CN"/>
        </w:rPr>
        <w:t xml:space="preserve"> </w:t>
      </w:r>
      <w:r>
        <w:rPr>
          <w:rFonts w:ascii="Times New Roman" w:hAnsi="Times New Roman" w:eastAsia="SimSun" w:cs="Times New Roman"/>
          <w:sz w:val="24"/>
          <w:szCs w:val="24"/>
          <w:lang w:val="en-US" w:eastAsia="zh-CN"/>
        </w:rPr>
        <w:t>Grid</w:t>
      </w:r>
      <w:r>
        <w:rPr>
          <w:rFonts w:ascii="Times New Roman" w:hAnsi="Times New Roman" w:eastAsia="SimSun" w:cs="Times New Roman"/>
          <w:sz w:val="24"/>
          <w:szCs w:val="24"/>
          <w:lang w:eastAsia="zh-CN"/>
        </w:rPr>
        <w:t xml:space="preserve"> </w:t>
      </w:r>
      <w:r>
        <w:rPr>
          <w:rFonts w:ascii="Times New Roman" w:hAnsi="Times New Roman" w:eastAsia="SimSun" w:cs="Times New Roman"/>
          <w:sz w:val="24"/>
          <w:szCs w:val="24"/>
          <w:lang w:val="en-US" w:eastAsia="zh-CN"/>
        </w:rPr>
        <w:t>Values</w:t>
      </w:r>
      <w:r>
        <w:rPr>
          <w:rFonts w:ascii="Times New Roman" w:hAnsi="Times New Roman" w:eastAsia="SimSun" w:cs="Times New Roman"/>
          <w:sz w:val="24"/>
          <w:szCs w:val="24"/>
          <w:lang w:eastAsia="zh-CN"/>
        </w:rPr>
        <w:t xml:space="preserve">» согласно приведенной </w:t>
      </w:r>
      <w:r>
        <w:rPr>
          <w:rFonts w:ascii="Times New Roman" w:hAnsi="Times New Roman" w:cs="Times New Roman"/>
          <w:sz w:val="24"/>
          <w:szCs w:val="24"/>
          <w:lang w:eastAsia="zh-CN"/>
        </w:rPr>
        <w:t>таблице 1.</w:t>
      </w:r>
    </w:p>
    <w:p>
      <w:pPr>
        <w:tabs>
          <w:tab w:val="left" w:pos="851"/>
        </w:tabs>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Таблица 1. Классификация категории потенциальной эродированности почв по С.И. Сильверстову (составлено авторами по материалам [7]). </w:t>
      </w:r>
    </w:p>
    <w:p>
      <w:pPr>
        <w:tabs>
          <w:tab w:val="left" w:pos="851"/>
        </w:tabs>
        <w:spacing w:after="0" w:line="240" w:lineRule="auto"/>
        <w:ind w:firstLine="567"/>
        <w:jc w:val="both"/>
        <w:rPr>
          <w:rFonts w:ascii="Times New Roman" w:hAnsi="Times New Roman" w:cs="Times New Roman"/>
          <w:sz w:val="24"/>
          <w:szCs w:val="24"/>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102"/>
        <w:gridCol w:w="3314"/>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Класс</w:t>
            </w:r>
          </w:p>
        </w:tc>
        <w:tc>
          <w:tcPr>
            <w:tcW w:w="2102"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Уклон, в градусах</w:t>
            </w:r>
          </w:p>
        </w:tc>
        <w:tc>
          <w:tcPr>
            <w:tcW w:w="3314"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Рельеф</w:t>
            </w:r>
          </w:p>
        </w:tc>
        <w:tc>
          <w:tcPr>
            <w:tcW w:w="339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Потенциальная эродированность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1</w:t>
            </w:r>
          </w:p>
        </w:tc>
        <w:tc>
          <w:tcPr>
            <w:tcW w:w="2102" w:type="dxa"/>
          </w:tcPr>
          <w:p>
            <w:pPr>
              <w:tabs>
                <w:tab w:val="left" w:pos="851"/>
              </w:tabs>
              <w:spacing w:after="0" w:line="240" w:lineRule="auto"/>
              <w:jc w:val="both"/>
              <w:rPr>
                <w:rFonts w:ascii="Times New Roman" w:hAnsi="Times New Roman"/>
                <w:bCs/>
                <w:sz w:val="24"/>
                <w:szCs w:val="28"/>
                <w:lang w:val="en-US"/>
              </w:rPr>
            </w:pPr>
            <w:r>
              <w:rPr>
                <w:rFonts w:ascii="Times New Roman" w:hAnsi="Times New Roman"/>
                <w:bCs/>
                <w:sz w:val="24"/>
                <w:szCs w:val="28"/>
                <w:lang w:val="en-US"/>
              </w:rPr>
              <w:t>&lt;1</w:t>
            </w:r>
          </w:p>
        </w:tc>
        <w:tc>
          <w:tcPr>
            <w:tcW w:w="3314"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 xml:space="preserve">Ровные участки </w:t>
            </w:r>
          </w:p>
        </w:tc>
        <w:tc>
          <w:tcPr>
            <w:tcW w:w="339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 xml:space="preserve">Неэродированные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2</w:t>
            </w:r>
          </w:p>
        </w:tc>
        <w:tc>
          <w:tcPr>
            <w:tcW w:w="2102" w:type="dxa"/>
          </w:tcPr>
          <w:p>
            <w:pPr>
              <w:tabs>
                <w:tab w:val="left" w:pos="851"/>
              </w:tabs>
              <w:spacing w:after="0" w:line="240" w:lineRule="auto"/>
              <w:jc w:val="both"/>
              <w:rPr>
                <w:rFonts w:ascii="Times New Roman" w:hAnsi="Times New Roman"/>
                <w:bCs/>
                <w:sz w:val="24"/>
                <w:szCs w:val="28"/>
                <w:lang w:val="en-US"/>
              </w:rPr>
            </w:pPr>
            <w:r>
              <w:rPr>
                <w:rFonts w:ascii="Times New Roman" w:hAnsi="Times New Roman"/>
                <w:bCs/>
                <w:sz w:val="24"/>
                <w:szCs w:val="28"/>
                <w:lang w:val="en-US"/>
              </w:rPr>
              <w:t>1-2</w:t>
            </w:r>
          </w:p>
        </w:tc>
        <w:tc>
          <w:tcPr>
            <w:tcW w:w="3314"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Пологие склоны</w:t>
            </w:r>
          </w:p>
        </w:tc>
        <w:tc>
          <w:tcPr>
            <w:tcW w:w="339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Слабосмытые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3</w:t>
            </w:r>
          </w:p>
        </w:tc>
        <w:tc>
          <w:tcPr>
            <w:tcW w:w="2102" w:type="dxa"/>
          </w:tcPr>
          <w:p>
            <w:pPr>
              <w:tabs>
                <w:tab w:val="left" w:pos="851"/>
              </w:tabs>
              <w:spacing w:after="0" w:line="240" w:lineRule="auto"/>
              <w:jc w:val="both"/>
              <w:rPr>
                <w:rFonts w:ascii="Times New Roman" w:hAnsi="Times New Roman"/>
                <w:bCs/>
                <w:sz w:val="24"/>
                <w:szCs w:val="28"/>
                <w:lang w:val="en-US"/>
              </w:rPr>
            </w:pPr>
            <w:r>
              <w:rPr>
                <w:rFonts w:ascii="Times New Roman" w:hAnsi="Times New Roman"/>
                <w:bCs/>
                <w:sz w:val="24"/>
                <w:szCs w:val="28"/>
                <w:lang w:val="en-US"/>
              </w:rPr>
              <w:t>2-3</w:t>
            </w:r>
          </w:p>
        </w:tc>
        <w:tc>
          <w:tcPr>
            <w:tcW w:w="3314"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От пологих к покатым</w:t>
            </w:r>
          </w:p>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склонам</w:t>
            </w:r>
          </w:p>
        </w:tc>
        <w:tc>
          <w:tcPr>
            <w:tcW w:w="339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Слабо и среднесмытые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4</w:t>
            </w:r>
          </w:p>
        </w:tc>
        <w:tc>
          <w:tcPr>
            <w:tcW w:w="2102" w:type="dxa"/>
          </w:tcPr>
          <w:p>
            <w:pPr>
              <w:tabs>
                <w:tab w:val="left" w:pos="851"/>
              </w:tabs>
              <w:spacing w:after="0" w:line="240" w:lineRule="auto"/>
              <w:jc w:val="both"/>
              <w:rPr>
                <w:rFonts w:ascii="Times New Roman" w:hAnsi="Times New Roman"/>
                <w:bCs/>
                <w:sz w:val="24"/>
                <w:szCs w:val="28"/>
                <w:lang w:val="en-US"/>
              </w:rPr>
            </w:pPr>
            <w:r>
              <w:rPr>
                <w:rFonts w:ascii="Times New Roman" w:hAnsi="Times New Roman"/>
                <w:bCs/>
                <w:sz w:val="24"/>
                <w:szCs w:val="28"/>
                <w:lang w:val="en-US"/>
              </w:rPr>
              <w:t>3-4</w:t>
            </w:r>
          </w:p>
        </w:tc>
        <w:tc>
          <w:tcPr>
            <w:tcW w:w="3314"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Покатые склоны</w:t>
            </w:r>
          </w:p>
        </w:tc>
        <w:tc>
          <w:tcPr>
            <w:tcW w:w="339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Среднесмытые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5</w:t>
            </w:r>
          </w:p>
        </w:tc>
        <w:tc>
          <w:tcPr>
            <w:tcW w:w="2102" w:type="dxa"/>
          </w:tcPr>
          <w:p>
            <w:pPr>
              <w:tabs>
                <w:tab w:val="left" w:pos="851"/>
              </w:tabs>
              <w:spacing w:after="0" w:line="240" w:lineRule="auto"/>
              <w:jc w:val="both"/>
              <w:rPr>
                <w:rFonts w:ascii="Times New Roman" w:hAnsi="Times New Roman"/>
                <w:bCs/>
                <w:sz w:val="24"/>
                <w:szCs w:val="28"/>
                <w:lang w:val="en-US"/>
              </w:rPr>
            </w:pPr>
            <w:r>
              <w:rPr>
                <w:rFonts w:ascii="Times New Roman" w:hAnsi="Times New Roman"/>
                <w:bCs/>
                <w:sz w:val="24"/>
                <w:szCs w:val="28"/>
                <w:lang w:val="en-US"/>
              </w:rPr>
              <w:t>4-5</w:t>
            </w:r>
          </w:p>
        </w:tc>
        <w:tc>
          <w:tcPr>
            <w:tcW w:w="3314"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От покатых к крутым склонам</w:t>
            </w:r>
          </w:p>
        </w:tc>
        <w:tc>
          <w:tcPr>
            <w:tcW w:w="339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Средне и сильносмытые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6</w:t>
            </w:r>
          </w:p>
        </w:tc>
        <w:tc>
          <w:tcPr>
            <w:tcW w:w="2102"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lang w:val="en-US"/>
              </w:rPr>
              <w:t xml:space="preserve">5-10 </w:t>
            </w:r>
            <w:r>
              <w:rPr>
                <w:rFonts w:ascii="Times New Roman" w:hAnsi="Times New Roman"/>
                <w:bCs/>
                <w:sz w:val="24"/>
                <w:szCs w:val="28"/>
              </w:rPr>
              <w:t>и более</w:t>
            </w:r>
          </w:p>
        </w:tc>
        <w:tc>
          <w:tcPr>
            <w:tcW w:w="3314"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Крутые склоны</w:t>
            </w:r>
          </w:p>
        </w:tc>
        <w:tc>
          <w:tcPr>
            <w:tcW w:w="3396" w:type="dxa"/>
          </w:tcPr>
          <w:p>
            <w:pPr>
              <w:tabs>
                <w:tab w:val="left" w:pos="851"/>
              </w:tabs>
              <w:spacing w:after="0" w:line="240" w:lineRule="auto"/>
              <w:jc w:val="both"/>
              <w:rPr>
                <w:rFonts w:ascii="Times New Roman" w:hAnsi="Times New Roman"/>
                <w:bCs/>
                <w:sz w:val="24"/>
                <w:szCs w:val="28"/>
              </w:rPr>
            </w:pPr>
            <w:r>
              <w:rPr>
                <w:rFonts w:ascii="Times New Roman" w:hAnsi="Times New Roman"/>
                <w:bCs/>
                <w:sz w:val="24"/>
                <w:szCs w:val="28"/>
              </w:rPr>
              <w:t>Сильносмытые</w:t>
            </w:r>
          </w:p>
        </w:tc>
      </w:tr>
    </w:tbl>
    <w:p>
      <w:pPr>
        <w:spacing w:after="0" w:line="240" w:lineRule="auto"/>
        <w:jc w:val="both"/>
        <w:rPr>
          <w:rFonts w:ascii="Times New Roman" w:hAnsi="Times New Roman"/>
          <w:b/>
          <w:bCs/>
          <w:sz w:val="24"/>
          <w:szCs w:val="28"/>
        </w:rPr>
      </w:pPr>
    </w:p>
    <w:p>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rPr>
        <w:t>Затем необходимо провести оцифровку сельскохозяйственных угодий.</w:t>
      </w:r>
      <w:r>
        <w:t xml:space="preserve"> </w:t>
      </w:r>
      <w:r>
        <w:rPr>
          <w:rFonts w:ascii="Times New Roman" w:hAnsi="Times New Roman" w:cs="Times New Roman"/>
          <w:sz w:val="24"/>
        </w:rPr>
        <w:t>Полигоны не должны быть мелкими и могут включать большие массивы.</w:t>
      </w:r>
      <w:r>
        <w:rPr>
          <w:rFonts w:ascii="Times New Roman" w:hAnsi="Times New Roman" w:cs="Times New Roman"/>
          <w:sz w:val="24"/>
          <w:szCs w:val="24"/>
        </w:rPr>
        <w:t xml:space="preserve">, что </w:t>
      </w:r>
      <w:r>
        <w:rPr>
          <w:rFonts w:ascii="Times New Roman" w:hAnsi="Times New Roman" w:cs="Times New Roman"/>
          <w:sz w:val="24"/>
          <w:szCs w:val="24"/>
          <w:lang w:eastAsia="zh-CN"/>
        </w:rPr>
        <w:t xml:space="preserve">отдельные </w:t>
      </w:r>
      <w:r>
        <w:rPr>
          <w:rFonts w:ascii="Times New Roman" w:hAnsi="Times New Roman" w:cs="Times New Roman"/>
          <w:sz w:val="24"/>
        </w:rPr>
        <w:t>сельскохозяйственные</w:t>
      </w:r>
      <w:r>
        <w:rPr>
          <w:rFonts w:ascii="Times New Roman" w:hAnsi="Times New Roman" w:cs="Times New Roman"/>
          <w:sz w:val="24"/>
          <w:szCs w:val="24"/>
          <w:lang w:eastAsia="zh-CN"/>
        </w:rPr>
        <w:t xml:space="preserve"> угодья нас не интересуют. В полигоны не должны попадать лесополосы, крупные дороги, долины рек, крупные овраги и балки, населенные пункты, леса, водоемы.</w:t>
      </w:r>
    </w:p>
    <w:p>
      <w:pPr>
        <w:spacing w:after="0" w:line="240" w:lineRule="auto"/>
        <w:ind w:firstLine="567"/>
        <w:jc w:val="both"/>
        <w:rPr>
          <w:rFonts w:ascii="Times New Roman" w:hAnsi="Times New Roman" w:cs="Times New Roman"/>
          <w:sz w:val="24"/>
        </w:rPr>
      </w:pPr>
      <w:r>
        <w:rPr>
          <w:rFonts w:ascii="Times New Roman" w:hAnsi="Times New Roman" w:cs="Times New Roman"/>
          <w:sz w:val="24"/>
          <w:szCs w:val="24"/>
          <w:lang w:eastAsia="zh-CN"/>
        </w:rPr>
        <w:t xml:space="preserve">На третьем этапе по маске сельскохозяйственных угодий нужно обрезать классифицированные растры потенциальной эродированности. Полученные растровые данные нужно перевести в полигональные объекты. </w:t>
      </w:r>
      <w:r>
        <w:rPr>
          <w:rFonts w:ascii="Times New Roman" w:hAnsi="Times New Roman" w:cs="Times New Roman"/>
          <w:sz w:val="24"/>
        </w:rPr>
        <w:t>В результате получим преобразование растра в векторный слой.</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Полученные данные представлены на рис. 1.</w:t>
      </w: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ind w:firstLine="567"/>
        <w:jc w:val="both"/>
        <w:rPr>
          <w:rFonts w:ascii="Times New Roman" w:hAnsi="Times New Roman" w:cs="Times New Roman"/>
          <w:sz w:val="24"/>
        </w:rPr>
      </w:pPr>
    </w:p>
    <w:p>
      <w:pPr>
        <w:spacing w:after="0" w:line="240" w:lineRule="auto"/>
        <w:ind w:firstLine="567"/>
        <w:jc w:val="center"/>
        <w:rPr>
          <w:rFonts w:ascii="Times New Roman" w:hAnsi="Times New Roman" w:cs="Times New Roman"/>
          <w:sz w:val="24"/>
        </w:rPr>
      </w:pPr>
      <w:r>
        <w:drawing>
          <wp:inline distT="0" distB="0" distL="0" distR="0">
            <wp:extent cx="5759450" cy="43199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60000" cy="4320000"/>
                    </a:xfrm>
                    <a:prstGeom prst="rect">
                      <a:avLst/>
                    </a:prstGeom>
                    <a:noFill/>
                    <a:ln>
                      <a:noFill/>
                    </a:ln>
                  </pic:spPr>
                </pic:pic>
              </a:graphicData>
            </a:graphic>
          </wp:inline>
        </w:drawing>
      </w:r>
    </w:p>
    <w:p>
      <w:pPr>
        <w:spacing w:after="0" w:line="240" w:lineRule="auto"/>
        <w:ind w:firstLine="567"/>
        <w:jc w:val="both"/>
        <w:rPr>
          <w:rFonts w:ascii="Times New Roman" w:hAnsi="Times New Roman" w:cs="Times New Roman"/>
          <w:b/>
          <w:sz w:val="24"/>
        </w:rPr>
      </w:pPr>
      <w:r>
        <w:rPr>
          <w:rFonts w:ascii="Times New Roman" w:hAnsi="Times New Roman" w:cs="Times New Roman"/>
          <w:b/>
          <w:sz w:val="24"/>
        </w:rPr>
        <w:t>Рис 1. Классификация эродированности почв Марксовского и Новоузенского района</w:t>
      </w:r>
    </w:p>
    <w:p>
      <w:pPr>
        <w:spacing w:after="0" w:line="240" w:lineRule="auto"/>
        <w:ind w:firstLine="567"/>
        <w:jc w:val="both"/>
        <w:rPr>
          <w:rFonts w:ascii="Times New Roman" w:hAnsi="Times New Roman" w:cs="Times New Roman"/>
          <w:sz w:val="24"/>
        </w:rPr>
      </w:pPr>
      <w:r>
        <w:rPr>
          <w:rFonts w:ascii="Times New Roman" w:hAnsi="Times New Roman" w:cs="Times New Roman"/>
          <w:sz w:val="24"/>
        </w:rPr>
        <w:t>Как видим, на данной карте, отображены сельскохозяйственные угодья по степени эродированности. Отметим, что в Марксовском районе наблюдаются средне- и сильносмытые почвы на севере района.</w:t>
      </w:r>
    </w:p>
    <w:p>
      <w:pPr>
        <w:spacing w:after="0" w:line="240" w:lineRule="auto"/>
        <w:ind w:firstLine="709"/>
        <w:jc w:val="both"/>
        <w:rPr>
          <w:rFonts w:ascii="Times New Roman" w:hAnsi="Times New Roman" w:cs="Times New Roman"/>
          <w:sz w:val="24"/>
        </w:rPr>
      </w:pPr>
      <w:r>
        <w:rPr>
          <w:rFonts w:ascii="Times New Roman" w:hAnsi="Times New Roman" w:cs="Times New Roman"/>
          <w:sz w:val="24"/>
        </w:rPr>
        <w:t>Для более подробной оценки, были посчитаны площади для каждого класса эродированности. Данные представлены в диаграммах (рис. 2).</w:t>
      </w:r>
    </w:p>
    <w:p>
      <w:pPr>
        <w:spacing w:after="0" w:line="240" w:lineRule="auto"/>
        <w:ind w:firstLine="284"/>
        <w:jc w:val="center"/>
        <w:rPr>
          <w:rFonts w:ascii="Times New Roman" w:hAnsi="Times New Roman" w:cs="Times New Roman"/>
          <w:sz w:val="24"/>
        </w:rPr>
      </w:pPr>
      <w:r>
        <w:drawing>
          <wp:inline distT="0" distB="0" distL="0" distR="0">
            <wp:extent cx="6181090" cy="2519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81200" cy="2520000"/>
                    </a:xfrm>
                    <a:prstGeom prst="rect">
                      <a:avLst/>
                    </a:prstGeom>
                    <a:noFill/>
                    <a:ln>
                      <a:noFill/>
                    </a:ln>
                  </pic:spPr>
                </pic:pic>
              </a:graphicData>
            </a:graphic>
          </wp:inline>
        </w:drawing>
      </w:r>
    </w:p>
    <w:p>
      <w:pPr>
        <w:spacing w:after="0" w:line="240" w:lineRule="auto"/>
        <w:ind w:firstLine="567"/>
        <w:jc w:val="both"/>
        <w:rPr>
          <w:rFonts w:ascii="Times New Roman" w:hAnsi="Times New Roman" w:cs="Times New Roman"/>
          <w:b/>
          <w:sz w:val="24"/>
        </w:rPr>
      </w:pPr>
      <w:r>
        <w:rPr>
          <w:rFonts w:ascii="Times New Roman" w:hAnsi="Times New Roman" w:cs="Times New Roman"/>
          <w:b/>
          <w:sz w:val="24"/>
        </w:rPr>
        <w:t>Рис 2. Сравнение классов эродированности почв по землепользованиям Марксовского и Новоузенского районов Саратовской области.</w:t>
      </w:r>
    </w:p>
    <w:p>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Таким образом, потенциальная эродированность больше на участках c более крутыми склонами, где показатели крутизны рельефа территории достигают значений от 4 – 5 градусов. Крутизна склонов играет определяющую роль в формировании эрозии на исследуемой территории. Влияние крутизны склонов сильно различается. Высокая доля обрабатываемых сельскохозяйственных земель на склонах, разреженный растительный покров также являются факторами высокой потенциальной эродированности. Из диаграммы видно, что наибольшая площадь эродированных земель в Марксовском и Новоузенском районах относится к классу «слабосмытые», а наименьшая к классу «средне и сильносмытых». Отметим, что в Новоузенском районе отсутствуют «сильносмытые почвы». В обоих районах большая потенциальная эродированность наблюдается на участках, которые приурочены к территориям речных долин, и наименьшая на приводораздельных поверхностях</w:t>
      </w:r>
    </w:p>
    <w:p>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Среди рекомендаций к использованию земель с высоким показателем потенциальной эродированности стоит отнести необходимость ввода на таких территориях почвозащитных севооборотов. Также необходимо выполнять следующие противоэрозионные мероприятия: обработка сельхозугодий поперек склонов (чтобы талые воды, не размывали плодородный горизонт почвы), террасирование (создание ступенчатых террас, защищающих склоны от размыва поверхностными водами), создание полезащитных лесополос (древесные/кустарниковые растительность защищает поля от дефляции почвы) [7-8].</w:t>
      </w:r>
    </w:p>
    <w:p>
      <w:pPr>
        <w:spacing w:after="0" w:line="240" w:lineRule="auto"/>
        <w:ind w:firstLine="567"/>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Выводы и заключение. </w:t>
      </w:r>
      <w:r>
        <w:rPr>
          <w:rFonts w:ascii="Times New Roman" w:hAnsi="Times New Roman" w:cs="Times New Roman"/>
          <w:sz w:val="24"/>
          <w:szCs w:val="24"/>
          <w:lang w:eastAsia="zh-CN"/>
        </w:rPr>
        <w:t>Рельеф и формирующие его процессы являются одними из базовых компонентов природной среды, определяющих особенности хозяйственной организации  территории и  типы  ее функционального  использования. Поверхностная склоновая эрозия почв одно из самых экологически значимых, имеющих не только экологические, экономические, но и социальные последствия [9-10].</w:t>
      </w:r>
    </w:p>
    <w:p>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Применение геоинформационных технологий, широкая доступность различных космоснимков позволяют на практики оценить современные методы исследования различных быстроизменяющихся процессов. Современное программное обеспечение способствует облегчить этот процесс с точки зрения обработки большого количества информации, детально структурировать и получать необходимую информацию.</w:t>
      </w:r>
    </w:p>
    <w:p>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В результате полученные картографические данные, могут быть использованы как в практических целях, для исследования различных территорий Саратовской области, так и в рекомендательных целях, с точки зрения анализа данных для дальнейшего пользования.</w:t>
      </w:r>
    </w:p>
    <w:p>
      <w:pPr>
        <w:spacing w:after="0" w:line="240" w:lineRule="auto"/>
        <w:ind w:firstLine="567"/>
        <w:jc w:val="both"/>
        <w:rPr>
          <w:rFonts w:ascii="Times New Roman" w:hAnsi="Times New Roman" w:cs="Times New Roman"/>
          <w:sz w:val="24"/>
          <w:szCs w:val="24"/>
          <w:lang w:eastAsia="zh-CN"/>
        </w:rPr>
      </w:pPr>
    </w:p>
    <w:p>
      <w:pPr>
        <w:pStyle w:val="7"/>
        <w:spacing w:line="240" w:lineRule="auto"/>
        <w:jc w:val="center"/>
        <w:rPr>
          <w:rFonts w:ascii="Times New Roman" w:hAnsi="Times New Roman"/>
          <w:b/>
          <w:i/>
          <w:sz w:val="24"/>
          <w:szCs w:val="24"/>
          <w:lang w:eastAsia="ru-RU"/>
        </w:rPr>
      </w:pPr>
      <w:r>
        <w:rPr>
          <w:rFonts w:ascii="Times New Roman" w:hAnsi="Times New Roman"/>
          <w:b/>
          <w:i/>
          <w:sz w:val="24"/>
          <w:szCs w:val="24"/>
          <w:lang w:eastAsia="ru-RU"/>
        </w:rPr>
        <w:t>Библиографический список</w:t>
      </w:r>
    </w:p>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1. Саратовское Предволжье. Ландшафтная структура. История освоения. Проблемы природопользования / А. Н. Чумаченко, В. А. Гусев, Н. В. Пичугина [и др.]. Саратов: ИП Кошкин В. А., 2014. 180 с.</w:t>
      </w:r>
    </w:p>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2. Оптимизация структуры землепользования для увеличения устойчивости агроландшафтов. Гусев В.А., Басамыкин С.С., Шлапак П.А. Известия Саратовского университета. Новая серия. Серия: Науки о Земле. 2016. Т. 16. № 3. С. 133-137.</w:t>
      </w:r>
    </w:p>
    <w:p>
      <w:pPr>
        <w:numPr>
          <w:ilvl w:val="0"/>
          <w:numId w:val="1"/>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Геоэкологический риск-анализ нефтяных месторождений Cаратовской области с применением ГИС-технологий / А. Н. Чумаченко, А. В. Молочко, В. З. Макаров [и др.]; под ред. А. Н. Чумаченко. Саратов: Изд-во Сарат. ун-та, 2017. 104 с. </w:t>
      </w:r>
    </w:p>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4. Чумаченко А. Н., Хворостухин Д. П., Морозова В. А. Построение гидрологически-корректной цифровой модели рельефа (на примере Саратовской области) // Изв. Сарат. ун-та. Нов. сер. Сер. Науки о Земле. 2018. Т. 18, вып. 2. С. 104-109.</w:t>
      </w:r>
    </w:p>
    <w:p>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5. Федоров А.В., Шлапак П.А., Муженский Д.А. Исследование линейной эрозии путем создания уточненной цифровой модели рельефа на основе </w:t>
      </w:r>
      <w:r>
        <w:rPr>
          <w:rFonts w:ascii="Times New Roman" w:hAnsi="Times New Roman"/>
          <w:sz w:val="24"/>
          <w:szCs w:val="24"/>
          <w:lang w:val="en-US" w:eastAsia="zh-CN"/>
        </w:rPr>
        <w:t>SRTM</w:t>
      </w:r>
      <w:r>
        <w:rPr>
          <w:rFonts w:ascii="Times New Roman" w:hAnsi="Times New Roman"/>
          <w:sz w:val="24"/>
          <w:szCs w:val="24"/>
          <w:lang w:eastAsia="zh-CN"/>
        </w:rPr>
        <w:t xml:space="preserve"> (на примере территории Хвалынского района </w:t>
      </w:r>
      <w:r>
        <w:rPr>
          <w:rFonts w:ascii="Times New Roman" w:hAnsi="Times New Roman"/>
          <w:sz w:val="24"/>
          <w:szCs w:val="24"/>
          <w:lang w:val="en-US" w:eastAsia="zh-CN"/>
        </w:rPr>
        <w:t>C</w:t>
      </w:r>
      <w:r>
        <w:rPr>
          <w:rFonts w:ascii="Times New Roman" w:hAnsi="Times New Roman"/>
          <w:sz w:val="24"/>
          <w:szCs w:val="24"/>
          <w:lang w:eastAsia="zh-CN"/>
        </w:rPr>
        <w:t>аратовской области) Известия Саратовского университета. Новая серия. Серия: Науки о Земле. 2020. Т. 20. № 1. С. 36-40.</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6. Геологической службы США (USGS - United States Geological Survey) [Электронный ресурс]: официальный сайт [сайт]. – URL: https://earthexplorer.usgs.gov (дата обращения: 12.08.2020).  Загл. с экр. – Яз. Рус.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7. Земледелие от А до Я [Электронный ресурс]: официальный сайт [сайт] – URL: http://racechrono.ru/pochvennaya-semka/3417-mezorelef-chast-3.html (дата обращения: 12.08.2020).  Загл. с экр. – Яз. Рус.</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8. Ж.А. Буряк Совершенствование подходов к оценке эрозионной опасности агроландшафтов с использованием ГИС-технологий. БелГУ. Научные ведомости. Серия Естественные науки № 194. Выпуск 29. 140-146 с.</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9. В.А. Рожков Оценка эрозионной опасности почв. Почвенный институт им. В.В. Докучаева РАСХН 77-81 с.</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10. Ф.Ж. Акиянова, Е.М. Каракулов, Н.Б. Зинабдин, Н.И. Васильченко Применение методов анализа дистанционных данных для оценки плоскостной эрозии на примере территории Акмолинской области. Республиканское Государственное Предприятие на правах хозяйственной деятельности Казгидромет. Гидрометеорология и экология. 22-32 с.</w:t>
      </w: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Arial">
    <w:panose1 w:val="020B0604020202020204"/>
    <w:charset w:val="CC"/>
    <w:family w:val="swiss"/>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0938B"/>
    <w:multiLevelType w:val="singleLevel"/>
    <w:tmpl w:val="A1C0938B"/>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4D"/>
    <w:rsid w:val="00012D91"/>
    <w:rsid w:val="00047DD9"/>
    <w:rsid w:val="00064117"/>
    <w:rsid w:val="00085473"/>
    <w:rsid w:val="000B5EBF"/>
    <w:rsid w:val="000B7388"/>
    <w:rsid w:val="000E5FFF"/>
    <w:rsid w:val="000F2EB4"/>
    <w:rsid w:val="00103888"/>
    <w:rsid w:val="001078DD"/>
    <w:rsid w:val="00141EC3"/>
    <w:rsid w:val="001474B4"/>
    <w:rsid w:val="00187944"/>
    <w:rsid w:val="00190D81"/>
    <w:rsid w:val="001A0C15"/>
    <w:rsid w:val="001B0A0B"/>
    <w:rsid w:val="001C2D2D"/>
    <w:rsid w:val="001C545E"/>
    <w:rsid w:val="001D17CE"/>
    <w:rsid w:val="001E1F96"/>
    <w:rsid w:val="001E3135"/>
    <w:rsid w:val="00203F0D"/>
    <w:rsid w:val="0020523F"/>
    <w:rsid w:val="00232C42"/>
    <w:rsid w:val="0024661C"/>
    <w:rsid w:val="002560EF"/>
    <w:rsid w:val="00283D18"/>
    <w:rsid w:val="002906EC"/>
    <w:rsid w:val="002E21A8"/>
    <w:rsid w:val="002E4C97"/>
    <w:rsid w:val="002F4241"/>
    <w:rsid w:val="003845D1"/>
    <w:rsid w:val="00395C36"/>
    <w:rsid w:val="003B7AFD"/>
    <w:rsid w:val="003D64CD"/>
    <w:rsid w:val="003F1318"/>
    <w:rsid w:val="00405961"/>
    <w:rsid w:val="00460A48"/>
    <w:rsid w:val="00482B5F"/>
    <w:rsid w:val="00494A60"/>
    <w:rsid w:val="00496640"/>
    <w:rsid w:val="004A3F40"/>
    <w:rsid w:val="00512391"/>
    <w:rsid w:val="00537CE6"/>
    <w:rsid w:val="0055194D"/>
    <w:rsid w:val="00556926"/>
    <w:rsid w:val="00587738"/>
    <w:rsid w:val="00597C55"/>
    <w:rsid w:val="005B0CC3"/>
    <w:rsid w:val="005D1C87"/>
    <w:rsid w:val="005E0AE7"/>
    <w:rsid w:val="005F18E0"/>
    <w:rsid w:val="00633613"/>
    <w:rsid w:val="00647F3F"/>
    <w:rsid w:val="00665A44"/>
    <w:rsid w:val="006674AC"/>
    <w:rsid w:val="00674E65"/>
    <w:rsid w:val="0067538E"/>
    <w:rsid w:val="00685F76"/>
    <w:rsid w:val="00695672"/>
    <w:rsid w:val="006B607E"/>
    <w:rsid w:val="006C2A86"/>
    <w:rsid w:val="006D01E7"/>
    <w:rsid w:val="006E1CE0"/>
    <w:rsid w:val="00722BA5"/>
    <w:rsid w:val="00725FAC"/>
    <w:rsid w:val="00731620"/>
    <w:rsid w:val="007919B4"/>
    <w:rsid w:val="00806DCD"/>
    <w:rsid w:val="00810EEA"/>
    <w:rsid w:val="00812CF8"/>
    <w:rsid w:val="0084374D"/>
    <w:rsid w:val="008C7BB6"/>
    <w:rsid w:val="00916E8B"/>
    <w:rsid w:val="00940C46"/>
    <w:rsid w:val="00945F68"/>
    <w:rsid w:val="00951FCD"/>
    <w:rsid w:val="00984876"/>
    <w:rsid w:val="009B48D9"/>
    <w:rsid w:val="009D194D"/>
    <w:rsid w:val="00A05728"/>
    <w:rsid w:val="00A60BDD"/>
    <w:rsid w:val="00A62FB4"/>
    <w:rsid w:val="00A944E1"/>
    <w:rsid w:val="00B21614"/>
    <w:rsid w:val="00B222D4"/>
    <w:rsid w:val="00B226C9"/>
    <w:rsid w:val="00B35E35"/>
    <w:rsid w:val="00B719E6"/>
    <w:rsid w:val="00B945F8"/>
    <w:rsid w:val="00B95F48"/>
    <w:rsid w:val="00BF52F7"/>
    <w:rsid w:val="00C30327"/>
    <w:rsid w:val="00C764BD"/>
    <w:rsid w:val="00C979D9"/>
    <w:rsid w:val="00CB2316"/>
    <w:rsid w:val="00CC2F47"/>
    <w:rsid w:val="00CF60DB"/>
    <w:rsid w:val="00D04BCB"/>
    <w:rsid w:val="00D14FA1"/>
    <w:rsid w:val="00D4712F"/>
    <w:rsid w:val="00D83431"/>
    <w:rsid w:val="00D937B9"/>
    <w:rsid w:val="00DD69FA"/>
    <w:rsid w:val="00E12D3C"/>
    <w:rsid w:val="00E3032A"/>
    <w:rsid w:val="00E3717E"/>
    <w:rsid w:val="00E53ECD"/>
    <w:rsid w:val="00EB46A4"/>
    <w:rsid w:val="00EC6297"/>
    <w:rsid w:val="00F13F6A"/>
    <w:rsid w:val="00F15386"/>
    <w:rsid w:val="00F83F0D"/>
    <w:rsid w:val="00F93EB2"/>
    <w:rsid w:val="00FA4BDE"/>
    <w:rsid w:val="00FA743F"/>
    <w:rsid w:val="00FD557A"/>
    <w:rsid w:val="3F6177BB"/>
    <w:rsid w:val="42B628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next w:val="1"/>
    <w:link w:val="9"/>
    <w:semiHidden/>
    <w:unhideWhenUsed/>
    <w:qFormat/>
    <w:uiPriority w:val="0"/>
    <w:pPr>
      <w:keepNext/>
      <w:spacing w:before="240" w:after="60"/>
      <w:outlineLvl w:val="2"/>
    </w:pPr>
    <w:rPr>
      <w:rFonts w:ascii="Times New Roman" w:hAnsi="Times New Roman" w:eastAsia="Times New Roman" w:cs="Arial"/>
      <w:b/>
      <w:bCs/>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14:textFill>
        <w14:solidFill>
          <w14:schemeClr w14:val="hlink"/>
        </w14:solidFill>
      </w14:textFill>
    </w:rPr>
  </w:style>
  <w:style w:type="table" w:styleId="6">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Обычный1"/>
    <w:uiPriority w:val="99"/>
    <w:pPr>
      <w:spacing w:line="276" w:lineRule="auto"/>
    </w:pPr>
    <w:rPr>
      <w:rFonts w:ascii="Calibri" w:hAnsi="Calibri" w:eastAsia="Calibri" w:cs="Times New Roman"/>
      <w:sz w:val="22"/>
      <w:szCs w:val="22"/>
      <w:lang w:val="ru-RU" w:eastAsia="en-US" w:bidi="ar-SA"/>
    </w:rPr>
  </w:style>
  <w:style w:type="paragraph" w:styleId="8">
    <w:name w:val="List Paragraph"/>
    <w:basedOn w:val="1"/>
    <w:qFormat/>
    <w:uiPriority w:val="34"/>
    <w:pPr>
      <w:ind w:left="720"/>
      <w:contextualSpacing/>
    </w:pPr>
  </w:style>
  <w:style w:type="character" w:customStyle="1" w:styleId="9">
    <w:name w:val="Заголовок 3 Знак"/>
    <w:basedOn w:val="3"/>
    <w:link w:val="2"/>
    <w:semiHidden/>
    <w:uiPriority w:val="0"/>
    <w:rPr>
      <w:rFonts w:ascii="Times New Roman" w:hAnsi="Times New Roman" w:eastAsia="Times New Roman" w:cs="Arial"/>
      <w:b/>
      <w:bCs/>
      <w:sz w:val="26"/>
      <w:szCs w:val="26"/>
    </w:rPr>
  </w:style>
  <w:style w:type="character" w:customStyle="1" w:styleId="10">
    <w:name w:val="Неразрешенное упоминание1"/>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1520</Words>
  <Characters>8670</Characters>
  <Lines>72</Lines>
  <Paragraphs>20</Paragraphs>
  <TotalTime>0</TotalTime>
  <ScaleCrop>false</ScaleCrop>
  <LinksUpToDate>false</LinksUpToDate>
  <CharactersWithSpaces>10170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2021-01-29T21:10:00Z</dcterms:created>
  <dc:creator>Kirill</dc:creator>
  <cp:lastModifiedBy>Danilov Vladimir</cp:lastModifiedBy>
  <cp:lastPrinted>2020-11-15T16:52:00Z</cp:lastPrinted>
  <dcterms:modified xsi:type="dcterms:W3CDTF">2021-02-17T08:12:08Z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