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DB" w:rsidRPr="000B4347" w:rsidRDefault="00197CDB" w:rsidP="00197C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-53975</wp:posOffset>
                </wp:positionV>
                <wp:extent cx="6229350" cy="943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CDB" w:rsidRDefault="00197CDB" w:rsidP="00197C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347">
                              <w:rPr>
                                <w:sz w:val="28"/>
                                <w:szCs w:val="28"/>
                              </w:rPr>
                              <w:t>Саратовский государственный университет им. Н.Г. Чернышевского</w:t>
                            </w:r>
                          </w:p>
                          <w:p w:rsidR="00197CDB" w:rsidRDefault="00197CDB" w:rsidP="00197C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Факультет иностранных языков и лингводидактики</w:t>
                            </w:r>
                          </w:p>
                          <w:p w:rsidR="00197CDB" w:rsidRDefault="00197CDB" w:rsidP="00197C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4347">
                              <w:rPr>
                                <w:sz w:val="28"/>
                                <w:szCs w:val="28"/>
                              </w:rPr>
                              <w:t>Кафедра английского языка и межкультурной коммуникации</w:t>
                            </w:r>
                          </w:p>
                          <w:p w:rsidR="00197CDB" w:rsidRDefault="00197CDB" w:rsidP="00197C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Кафедра немецкого языка и межкультурной коммуникации</w:t>
                            </w:r>
                          </w:p>
                          <w:p w:rsidR="00197CDB" w:rsidRPr="00C223E4" w:rsidRDefault="00197CDB" w:rsidP="00197C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23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97CDB" w:rsidRDefault="00197CDB" w:rsidP="00197C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97CDB" w:rsidRDefault="00197CDB" w:rsidP="00197C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97CDB" w:rsidRDefault="00197CDB" w:rsidP="00197C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06.8pt;margin-top:-4.25pt;width:490.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" stroked="f">
                <v:textbox>
                  <w:txbxContent>
                    <w:p w:rsidR="00197CDB" w:rsidRDefault="00197CDB" w:rsidP="00197C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B4347">
                        <w:rPr>
                          <w:sz w:val="28"/>
                          <w:szCs w:val="28"/>
                        </w:rPr>
                        <w:t>Саратовский государственный университет им. Н.Г. Чернышевского</w:t>
                      </w:r>
                    </w:p>
                    <w:p w:rsidR="00197CDB" w:rsidRDefault="00197CDB" w:rsidP="00197C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Факультет иностранных языков и лингводидактики</w:t>
                      </w:r>
                    </w:p>
                    <w:p w:rsidR="00197CDB" w:rsidRDefault="00197CDB" w:rsidP="00197C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B4347">
                        <w:rPr>
                          <w:sz w:val="28"/>
                          <w:szCs w:val="28"/>
                        </w:rPr>
                        <w:t>Кафедра английского языка и межкультурной коммуникации</w:t>
                      </w:r>
                    </w:p>
                    <w:p w:rsidR="00197CDB" w:rsidRDefault="00197CDB" w:rsidP="00197C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Кафедра немецкого языка и межкультурной коммуникации</w:t>
                      </w:r>
                    </w:p>
                    <w:p w:rsidR="00197CDB" w:rsidRPr="00C223E4" w:rsidRDefault="00197CDB" w:rsidP="00197C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23E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97CDB" w:rsidRDefault="00197CDB" w:rsidP="00197C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97CDB" w:rsidRDefault="00197CDB" w:rsidP="00197C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97CDB" w:rsidRDefault="00197CDB" w:rsidP="00197CD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57300" cy="939800"/>
            <wp:effectExtent l="0" t="0" r="0" b="0"/>
            <wp:docPr id="2" name="Рисунок 2" descr="эмблема С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СГ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noProof/>
          <w:color w:val="292420"/>
          <w:sz w:val="18"/>
          <w:szCs w:val="18"/>
        </w:rPr>
        <w:drawing>
          <wp:inline distT="0" distB="0" distL="0" distR="0">
            <wp:extent cx="1092200" cy="1054100"/>
            <wp:effectExtent l="0" t="0" r="0" b="0"/>
            <wp:docPr id="1" name="Рисунок 1" descr="Описание: http://www.sgu.ru/files/nodes/35475/embl_obsh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sgu.ru/files/nodes/35475/embl_obsh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DB" w:rsidRDefault="00197CDB" w:rsidP="00197CDB">
      <w:pPr>
        <w:jc w:val="center"/>
        <w:rPr>
          <w:sz w:val="28"/>
          <w:szCs w:val="28"/>
        </w:rPr>
      </w:pPr>
    </w:p>
    <w:p w:rsidR="00197CDB" w:rsidRDefault="00197CDB" w:rsidP="00197CDB">
      <w:pPr>
        <w:jc w:val="center"/>
        <w:rPr>
          <w:sz w:val="28"/>
          <w:szCs w:val="28"/>
        </w:rPr>
      </w:pPr>
    </w:p>
    <w:p w:rsidR="00197CDB" w:rsidRPr="00564747" w:rsidRDefault="00197CDB" w:rsidP="00197CDB">
      <w:pPr>
        <w:jc w:val="center"/>
        <w:rPr>
          <w:sz w:val="28"/>
          <w:szCs w:val="28"/>
        </w:rPr>
      </w:pPr>
      <w:r w:rsidRPr="00564747">
        <w:rPr>
          <w:sz w:val="28"/>
          <w:szCs w:val="28"/>
        </w:rPr>
        <w:t xml:space="preserve">ПРИГЛАШАЮТ  АСПИРАНТОВ,  СОИСКАТЕЛЕЙ  И СТУДЕНТОВ ЕСТЕСТВЕННО - НАУЧНЫХ НАПРАВЛЕНИЙ ПРИНЯТЬ УЧАСТИЕ </w:t>
      </w:r>
      <w:proofErr w:type="gramStart"/>
      <w:r w:rsidRPr="00564747">
        <w:rPr>
          <w:sz w:val="28"/>
          <w:szCs w:val="28"/>
        </w:rPr>
        <w:t>В</w:t>
      </w:r>
      <w:proofErr w:type="gramEnd"/>
    </w:p>
    <w:p w:rsidR="00197CDB" w:rsidRPr="00564747" w:rsidRDefault="00197CDB" w:rsidP="00197CDB">
      <w:pPr>
        <w:jc w:val="center"/>
        <w:rPr>
          <w:sz w:val="28"/>
          <w:szCs w:val="28"/>
        </w:rPr>
      </w:pPr>
      <w:r w:rsidRPr="00564747">
        <w:rPr>
          <w:sz w:val="28"/>
          <w:szCs w:val="28"/>
        </w:rPr>
        <w:t xml:space="preserve"> 10-й НАУЧНО-ПРАКТИЧЕСКОЙ КОНФЕРЕНЦИИ, ПОСВЯЩЕНН</w:t>
      </w:r>
      <w:r>
        <w:rPr>
          <w:sz w:val="28"/>
          <w:szCs w:val="28"/>
        </w:rPr>
        <w:t>ОЙ</w:t>
      </w:r>
      <w:r w:rsidRPr="00564747">
        <w:rPr>
          <w:color w:val="202020"/>
          <w:spacing w:val="15"/>
          <w:sz w:val="28"/>
          <w:szCs w:val="28"/>
        </w:rPr>
        <w:t xml:space="preserve"> </w:t>
      </w:r>
      <w:r w:rsidRPr="00564747">
        <w:rPr>
          <w:caps/>
          <w:color w:val="202020"/>
          <w:spacing w:val="15"/>
          <w:sz w:val="28"/>
          <w:szCs w:val="28"/>
        </w:rPr>
        <w:t>110-летию САРАТОВСКОГО ГОСУДАРСТВЕННОГО УНИВЕРСИТЕТА</w:t>
      </w:r>
    </w:p>
    <w:p w:rsidR="00197CDB" w:rsidRPr="00B10702" w:rsidRDefault="00197CDB" w:rsidP="00197CDB">
      <w:pPr>
        <w:jc w:val="center"/>
        <w:rPr>
          <w:sz w:val="28"/>
          <w:szCs w:val="28"/>
        </w:rPr>
      </w:pPr>
    </w:p>
    <w:p w:rsidR="00197CDB" w:rsidRPr="00C2194F" w:rsidRDefault="00197CDB" w:rsidP="00197CDB">
      <w:pPr>
        <w:jc w:val="center"/>
        <w:rPr>
          <w:sz w:val="36"/>
          <w:szCs w:val="36"/>
          <w:lang w:val="en-US"/>
        </w:rPr>
      </w:pPr>
      <w:r w:rsidRPr="00C2194F">
        <w:rPr>
          <w:b/>
          <w:sz w:val="36"/>
          <w:szCs w:val="36"/>
          <w:lang w:val="en-US"/>
        </w:rPr>
        <w:t>Presenting Academic Achievements to the World</w:t>
      </w:r>
    </w:p>
    <w:p w:rsidR="00197CDB" w:rsidRPr="00456DD5" w:rsidRDefault="00197CDB" w:rsidP="00197CDB">
      <w:pPr>
        <w:jc w:val="center"/>
        <w:rPr>
          <w:sz w:val="28"/>
          <w:szCs w:val="28"/>
          <w:lang w:val="en-US"/>
        </w:rPr>
      </w:pPr>
    </w:p>
    <w:p w:rsidR="00197CDB" w:rsidRDefault="00197CDB" w:rsidP="00197C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Конференция  состоится </w:t>
      </w:r>
      <w:r w:rsidRPr="00564747">
        <w:rPr>
          <w:b/>
          <w:sz w:val="28"/>
          <w:szCs w:val="28"/>
        </w:rPr>
        <w:t>16</w:t>
      </w:r>
      <w:r w:rsidRPr="00456D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апреля</w:t>
      </w:r>
      <w:r w:rsidRPr="00456DD5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Pr="00456DD5">
        <w:rPr>
          <w:b/>
          <w:sz w:val="32"/>
          <w:szCs w:val="32"/>
        </w:rPr>
        <w:t xml:space="preserve"> года</w:t>
      </w:r>
      <w:r>
        <w:rPr>
          <w:sz w:val="28"/>
          <w:szCs w:val="28"/>
        </w:rPr>
        <w:t xml:space="preserve"> на базе кафедры</w:t>
      </w:r>
    </w:p>
    <w:p w:rsidR="00197CDB" w:rsidRPr="00000E20" w:rsidRDefault="00197CDB" w:rsidP="00197CD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английского языка и межкультурной коммуникации и кафедры немецкого языка и межкультурной коммуникации</w:t>
      </w:r>
    </w:p>
    <w:p w:rsidR="00197CDB" w:rsidRPr="00456DD5" w:rsidRDefault="00197CDB" w:rsidP="00197CDB">
      <w:pPr>
        <w:jc w:val="center"/>
        <w:rPr>
          <w:sz w:val="28"/>
          <w:szCs w:val="28"/>
        </w:rPr>
      </w:pPr>
    </w:p>
    <w:p w:rsidR="00197CDB" w:rsidRPr="00EB7294" w:rsidRDefault="00197CDB" w:rsidP="00197CDB">
      <w:pPr>
        <w:ind w:firstLine="708"/>
        <w:jc w:val="both"/>
      </w:pPr>
      <w:r w:rsidRPr="00EB7294">
        <w:t xml:space="preserve">Цель конференции - дать возможность молодым ученым представить и обсудить результаты своих научных достижений на </w:t>
      </w:r>
      <w:r>
        <w:rPr>
          <w:b/>
        </w:rPr>
        <w:t>иностранном языке</w:t>
      </w:r>
      <w:r w:rsidRPr="00EB7294">
        <w:t xml:space="preserve">. Участники смогут выступить с докладом, представить стендовую презентацию, а также опубликовать результаты своих исследований в сборнике материалов конференции. </w:t>
      </w:r>
    </w:p>
    <w:p w:rsidR="00197CDB" w:rsidRPr="00EB7294" w:rsidRDefault="00197CDB" w:rsidP="00197CDB">
      <w:r w:rsidRPr="00EB7294">
        <w:t>Рабочи</w:t>
      </w:r>
      <w:r>
        <w:t>е</w:t>
      </w:r>
      <w:r w:rsidRPr="00EB7294">
        <w:t xml:space="preserve"> язык</w:t>
      </w:r>
      <w:r>
        <w:t>и</w:t>
      </w:r>
      <w:r w:rsidRPr="00EB7294">
        <w:t xml:space="preserve"> конференции </w:t>
      </w:r>
      <w:r>
        <w:t>–</w:t>
      </w:r>
      <w:r w:rsidRPr="00EB7294">
        <w:t xml:space="preserve"> </w:t>
      </w:r>
      <w:r w:rsidRPr="00EB7294">
        <w:rPr>
          <w:b/>
        </w:rPr>
        <w:t>английский</w:t>
      </w:r>
      <w:r>
        <w:rPr>
          <w:b/>
        </w:rPr>
        <w:t>, немецкий</w:t>
      </w:r>
      <w:r w:rsidRPr="00EB7294">
        <w:rPr>
          <w:b/>
        </w:rPr>
        <w:t>.</w:t>
      </w:r>
    </w:p>
    <w:p w:rsidR="00197CDB" w:rsidRPr="00EB7294" w:rsidRDefault="00197CDB" w:rsidP="00197CDB">
      <w:pPr>
        <w:jc w:val="center"/>
      </w:pPr>
      <w:r w:rsidRPr="00EB7294">
        <w:t>На конференции планируется обсудить результаты научно-исследовательской работы по следующим отраслям науки:</w:t>
      </w:r>
    </w:p>
    <w:p w:rsidR="00197CDB" w:rsidRPr="00EB7294" w:rsidRDefault="00197CDB" w:rsidP="00197CDB">
      <w:pPr>
        <w:sectPr w:rsidR="00197CDB" w:rsidRPr="00EB7294" w:rsidSect="003024B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97CDB" w:rsidRPr="00EB7294" w:rsidRDefault="00197CDB" w:rsidP="00197CDB">
      <w:pPr>
        <w:numPr>
          <w:ilvl w:val="0"/>
          <w:numId w:val="1"/>
        </w:numPr>
      </w:pPr>
      <w:r w:rsidRPr="00EB7294">
        <w:rPr>
          <w:b/>
        </w:rPr>
        <w:lastRenderedPageBreak/>
        <w:t>физико-математические науки;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химические науки;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биологические науки;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компьютерные науки;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науки о Земле;</w:t>
      </w:r>
    </w:p>
    <w:p w:rsidR="00197CDB" w:rsidRPr="00EB7294" w:rsidRDefault="00197CDB" w:rsidP="00197CDB">
      <w:pPr>
        <w:numPr>
          <w:ilvl w:val="0"/>
          <w:numId w:val="1"/>
        </w:numPr>
        <w:rPr>
          <w:b/>
        </w:rPr>
      </w:pPr>
      <w:r w:rsidRPr="00EB7294">
        <w:rPr>
          <w:b/>
        </w:rPr>
        <w:t>экономические науки.</w:t>
      </w:r>
    </w:p>
    <w:p w:rsidR="00197CDB" w:rsidRPr="00EB7294" w:rsidRDefault="00197CDB" w:rsidP="00197CDB">
      <w:pPr>
        <w:sectPr w:rsidR="00197CDB" w:rsidRPr="00EB7294" w:rsidSect="004A5135">
          <w:type w:val="continuous"/>
          <w:pgSz w:w="16838" w:h="11906" w:orient="landscape"/>
          <w:pgMar w:top="1021" w:right="1134" w:bottom="1134" w:left="1134" w:header="709" w:footer="709" w:gutter="0"/>
          <w:cols w:num="2" w:space="708"/>
          <w:docGrid w:linePitch="360"/>
        </w:sectPr>
      </w:pPr>
    </w:p>
    <w:p w:rsidR="00197CDB" w:rsidRPr="00EB7294" w:rsidRDefault="00197CDB" w:rsidP="00197CDB"/>
    <w:p w:rsidR="00197CDB" w:rsidRPr="00EB7294" w:rsidRDefault="00197CDB" w:rsidP="00197CDB">
      <w:pPr>
        <w:ind w:firstLine="708"/>
      </w:pPr>
      <w:r w:rsidRPr="00EB7294">
        <w:t xml:space="preserve">Для участников конференции планируется проведение  семинаров и мастер-классов. Обращаем внимание участников, что устный доклад </w:t>
      </w:r>
      <w:r>
        <w:t xml:space="preserve">должен </w:t>
      </w:r>
      <w:r w:rsidRPr="00EB7294">
        <w:t xml:space="preserve">сопровождаться презентацией в </w:t>
      </w:r>
      <w:r w:rsidRPr="00EB7294">
        <w:rPr>
          <w:lang w:val="en-US"/>
        </w:rPr>
        <w:t>Power</w:t>
      </w:r>
      <w:r w:rsidRPr="00EB7294">
        <w:t xml:space="preserve"> </w:t>
      </w:r>
      <w:r w:rsidRPr="00EB7294">
        <w:rPr>
          <w:lang w:val="en-US"/>
        </w:rPr>
        <w:t>Point</w:t>
      </w:r>
      <w:r w:rsidRPr="00EB7294">
        <w:t xml:space="preserve">. </w:t>
      </w:r>
    </w:p>
    <w:p w:rsidR="00197CDB" w:rsidRPr="00EB7294" w:rsidRDefault="00197CDB" w:rsidP="00197CDB">
      <w:pPr>
        <w:ind w:firstLine="708"/>
        <w:jc w:val="both"/>
      </w:pPr>
    </w:p>
    <w:p w:rsidR="00197CDB" w:rsidRPr="00564747" w:rsidRDefault="00197CDB" w:rsidP="00197CDB">
      <w:pPr>
        <w:jc w:val="both"/>
        <w:rPr>
          <w:b/>
        </w:rPr>
      </w:pPr>
      <w:r w:rsidRPr="00EB7294">
        <w:t xml:space="preserve">В рамках конференции будет организована </w:t>
      </w:r>
      <w:r w:rsidRPr="0092419E">
        <w:rPr>
          <w:b/>
        </w:rPr>
        <w:t>стендовая (</w:t>
      </w:r>
      <w:proofErr w:type="spellStart"/>
      <w:r w:rsidRPr="0092419E">
        <w:rPr>
          <w:b/>
        </w:rPr>
        <w:t>постерная</w:t>
      </w:r>
      <w:proofErr w:type="spellEnd"/>
      <w:r w:rsidRPr="0092419E">
        <w:rPr>
          <w:b/>
        </w:rPr>
        <w:t>)</w:t>
      </w:r>
      <w:r w:rsidRPr="00EB7294">
        <w:t xml:space="preserve"> секция, на которой можно представить материалы своего </w:t>
      </w:r>
      <w:r>
        <w:t>исследования</w:t>
      </w:r>
      <w:r w:rsidRPr="00EB7294">
        <w:t xml:space="preserve"> в виде стендового доклада. Среди участников стендовой секции будет проведен конкурс и разыграна беспроигрышная лотерея.</w:t>
      </w:r>
      <w:r w:rsidRPr="00A41A22">
        <w:t xml:space="preserve"> </w:t>
      </w:r>
      <w:r>
        <w:t xml:space="preserve">В рамах подготовки к стендовой  секции  </w:t>
      </w:r>
      <w:r w:rsidRPr="0092419E">
        <w:rPr>
          <w:b/>
        </w:rPr>
        <w:t>2</w:t>
      </w:r>
      <w:r>
        <w:rPr>
          <w:b/>
        </w:rPr>
        <w:t>3</w:t>
      </w:r>
      <w:r w:rsidRPr="0092419E">
        <w:rPr>
          <w:b/>
        </w:rPr>
        <w:t xml:space="preserve"> марта  в 10.00</w:t>
      </w:r>
      <w:r>
        <w:t xml:space="preserve"> (208 ауд., 18 корпус) состоится </w:t>
      </w:r>
      <w:r w:rsidRPr="0092419E">
        <w:rPr>
          <w:rFonts w:eastAsia="Calibri"/>
          <w:b/>
          <w:i/>
          <w:lang w:val="en-US"/>
        </w:rPr>
        <w:t>Workshop</w:t>
      </w:r>
      <w:r w:rsidRPr="0092419E">
        <w:rPr>
          <w:rFonts w:eastAsia="Calibri"/>
          <w:b/>
          <w:i/>
        </w:rPr>
        <w:t>:</w:t>
      </w:r>
      <w:r w:rsidRPr="0092419E">
        <w:rPr>
          <w:b/>
          <w:iCs/>
        </w:rPr>
        <w:t>«</w:t>
      </w:r>
      <w:r>
        <w:rPr>
          <w:b/>
          <w:iCs/>
          <w:lang w:val="en-US"/>
        </w:rPr>
        <w:t>Towards</w:t>
      </w:r>
      <w:r w:rsidRPr="00564747">
        <w:rPr>
          <w:b/>
          <w:iCs/>
        </w:rPr>
        <w:t xml:space="preserve"> </w:t>
      </w:r>
      <w:r>
        <w:rPr>
          <w:b/>
          <w:iCs/>
          <w:lang w:val="en-US"/>
        </w:rPr>
        <w:t>effective</w:t>
      </w:r>
      <w:r w:rsidRPr="00564747">
        <w:rPr>
          <w:b/>
          <w:iCs/>
        </w:rPr>
        <w:t xml:space="preserve"> </w:t>
      </w:r>
      <w:r>
        <w:rPr>
          <w:b/>
          <w:iCs/>
          <w:lang w:val="en-US"/>
        </w:rPr>
        <w:t>poster</w:t>
      </w:r>
      <w:r w:rsidRPr="00564747">
        <w:rPr>
          <w:b/>
          <w:iCs/>
        </w:rPr>
        <w:t xml:space="preserve"> </w:t>
      </w:r>
      <w:r>
        <w:rPr>
          <w:b/>
          <w:iCs/>
          <w:lang w:val="en-US"/>
        </w:rPr>
        <w:t>or</w:t>
      </w:r>
      <w:r w:rsidRPr="00564747">
        <w:rPr>
          <w:b/>
          <w:iCs/>
        </w:rPr>
        <w:t xml:space="preserve"> </w:t>
      </w:r>
      <w:r>
        <w:rPr>
          <w:b/>
          <w:iCs/>
          <w:lang w:val="en-US"/>
        </w:rPr>
        <w:t>report</w:t>
      </w:r>
      <w:r w:rsidRPr="00564747">
        <w:rPr>
          <w:b/>
          <w:iCs/>
        </w:rPr>
        <w:t xml:space="preserve"> </w:t>
      </w:r>
      <w:r>
        <w:rPr>
          <w:b/>
          <w:iCs/>
          <w:lang w:val="en-US"/>
        </w:rPr>
        <w:t>presentations</w:t>
      </w:r>
      <w:r w:rsidRPr="00564747">
        <w:rPr>
          <w:b/>
          <w:iCs/>
        </w:rPr>
        <w:t>».</w:t>
      </w:r>
    </w:p>
    <w:p w:rsidR="00197CDB" w:rsidRPr="00564747" w:rsidRDefault="00197CDB" w:rsidP="00197CDB">
      <w:pPr>
        <w:ind w:firstLine="708"/>
        <w:jc w:val="both"/>
      </w:pPr>
    </w:p>
    <w:p w:rsidR="00197CDB" w:rsidRPr="00EB7294" w:rsidRDefault="00197CDB" w:rsidP="00197CDB">
      <w:pPr>
        <w:ind w:firstLine="360"/>
        <w:jc w:val="both"/>
        <w:rPr>
          <w:b/>
        </w:rPr>
      </w:pPr>
      <w:r w:rsidRPr="00EB7294">
        <w:t xml:space="preserve">Для участия в конференции необходимо в срок </w:t>
      </w:r>
      <w:r w:rsidRPr="00EB7294">
        <w:rPr>
          <w:b/>
        </w:rPr>
        <w:t xml:space="preserve">до </w:t>
      </w:r>
      <w:r w:rsidR="00424A0D" w:rsidRPr="00424A0D">
        <w:rPr>
          <w:b/>
        </w:rPr>
        <w:t xml:space="preserve">5 </w:t>
      </w:r>
      <w:r w:rsidRPr="00424A0D">
        <w:rPr>
          <w:b/>
        </w:rPr>
        <w:t>апреля 2019 года</w:t>
      </w:r>
      <w:r w:rsidRPr="00424A0D">
        <w:t xml:space="preserve"> </w:t>
      </w:r>
      <w:r w:rsidRPr="00EB7294">
        <w:t xml:space="preserve">прислать по адресу электронной почты </w:t>
      </w:r>
      <w:proofErr w:type="spellStart"/>
      <w:r w:rsidRPr="00EB7294">
        <w:rPr>
          <w:b/>
          <w:lang w:val="en-US"/>
        </w:rPr>
        <w:t>paatwo</w:t>
      </w:r>
      <w:proofErr w:type="spellEnd"/>
      <w:r w:rsidRPr="00EB7294">
        <w:rPr>
          <w:b/>
        </w:rPr>
        <w:t>2015@</w:t>
      </w:r>
      <w:r w:rsidRPr="00EB7294">
        <w:rPr>
          <w:b/>
          <w:lang w:val="en-US"/>
        </w:rPr>
        <w:t>mail</w:t>
      </w:r>
      <w:r w:rsidRPr="00EB7294">
        <w:rPr>
          <w:b/>
        </w:rPr>
        <w:t>.</w:t>
      </w:r>
      <w:proofErr w:type="spellStart"/>
      <w:r w:rsidRPr="00EB7294">
        <w:rPr>
          <w:b/>
          <w:lang w:val="en-US"/>
        </w:rPr>
        <w:t>ru</w:t>
      </w:r>
      <w:proofErr w:type="spellEnd"/>
      <w:r w:rsidRPr="00EB7294">
        <w:t xml:space="preserve"> письмо, содержащее файл в формате </w:t>
      </w:r>
      <w:r w:rsidRPr="00EB7294">
        <w:rPr>
          <w:lang w:val="en-US"/>
        </w:rPr>
        <w:t>Word</w:t>
      </w:r>
      <w:r w:rsidRPr="00EB7294">
        <w:t xml:space="preserve"> </w:t>
      </w:r>
      <w:r w:rsidRPr="0092419E">
        <w:rPr>
          <w:b/>
        </w:rPr>
        <w:t>с заявкой</w:t>
      </w:r>
      <w:r w:rsidRPr="00EB7294">
        <w:t xml:space="preserve"> (не архивировать!). В названии файла следует, указать фамилию участника (на русском языке) и написать слово «заявка». В заявке необходимо предоставить следующую информацию: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068"/>
      </w:tblGrid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>ФИО (на русском и английском языках).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proofErr w:type="gramStart"/>
            <w:r w:rsidRPr="002A7A19">
              <w:rPr>
                <w:sz w:val="20"/>
                <w:szCs w:val="20"/>
              </w:rPr>
              <w:t xml:space="preserve">Место учебы и статус (студент, магистрант, аспирант,  вуз, факультет, специальность, курс) (на русском и английском языках). 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 xml:space="preserve">Научный руководитель (ФИО, степень, должность, звание) (на русском и английском языках). 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 xml:space="preserve">устного </w:t>
            </w:r>
            <w:r w:rsidRPr="002A7A19">
              <w:rPr>
                <w:sz w:val="20"/>
                <w:szCs w:val="20"/>
              </w:rPr>
              <w:t>доклада (на русском и английском языках).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 xml:space="preserve">стендового  </w:t>
            </w:r>
            <w:r w:rsidRPr="002A7A19">
              <w:rPr>
                <w:sz w:val="20"/>
                <w:szCs w:val="20"/>
              </w:rPr>
              <w:t>доклада (на русском и английском языках).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 xml:space="preserve">Аннотация (до </w:t>
            </w:r>
            <w:r w:rsidRPr="0092419E">
              <w:rPr>
                <w:b/>
                <w:sz w:val="20"/>
                <w:szCs w:val="20"/>
              </w:rPr>
              <w:t>300</w:t>
            </w:r>
            <w:r w:rsidRPr="002A7A19">
              <w:rPr>
                <w:sz w:val="20"/>
                <w:szCs w:val="20"/>
              </w:rPr>
              <w:t xml:space="preserve"> знаков с пробелами) на русском и английском языках.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  <w:tr w:rsidR="00197CDB" w:rsidTr="003C3BB2">
        <w:tc>
          <w:tcPr>
            <w:tcW w:w="3828" w:type="dxa"/>
            <w:shd w:val="clear" w:color="auto" w:fill="auto"/>
          </w:tcPr>
          <w:p w:rsidR="00197CDB" w:rsidRPr="002A7A19" w:rsidRDefault="00197CDB" w:rsidP="003C3BB2">
            <w:pPr>
              <w:jc w:val="both"/>
              <w:rPr>
                <w:sz w:val="20"/>
                <w:szCs w:val="20"/>
              </w:rPr>
            </w:pPr>
            <w:r w:rsidRPr="002A7A19">
              <w:rPr>
                <w:sz w:val="20"/>
                <w:szCs w:val="20"/>
              </w:rPr>
              <w:t>Адрес электронной почты.</w:t>
            </w:r>
            <w:r>
              <w:rPr>
                <w:sz w:val="20"/>
                <w:szCs w:val="20"/>
              </w:rPr>
              <w:t xml:space="preserve"> </w:t>
            </w:r>
            <w:r w:rsidRPr="002A7A19">
              <w:rPr>
                <w:sz w:val="20"/>
                <w:szCs w:val="20"/>
              </w:rPr>
              <w:t>Контактный телефон.</w:t>
            </w:r>
          </w:p>
        </w:tc>
        <w:tc>
          <w:tcPr>
            <w:tcW w:w="5068" w:type="dxa"/>
            <w:shd w:val="clear" w:color="auto" w:fill="auto"/>
          </w:tcPr>
          <w:p w:rsidR="00197CDB" w:rsidRDefault="00197CDB" w:rsidP="003C3BB2"/>
        </w:tc>
      </w:tr>
    </w:tbl>
    <w:p w:rsidR="00197CDB" w:rsidRPr="00EB7294" w:rsidRDefault="00197CDB" w:rsidP="00197CDB">
      <w:pPr>
        <w:ind w:firstLine="360"/>
        <w:jc w:val="both"/>
      </w:pPr>
      <w:r w:rsidRPr="00EB7294">
        <w:t xml:space="preserve">По результатам работы конференции будет выпущен сборник научных трудов. Участие в конференции с докладом является </w:t>
      </w:r>
      <w:r w:rsidRPr="00EB7294">
        <w:rPr>
          <w:b/>
        </w:rPr>
        <w:t>обязательным</w:t>
      </w:r>
      <w:r w:rsidRPr="00EB7294">
        <w:t xml:space="preserve"> условием публикации. Те</w:t>
      </w:r>
      <w:proofErr w:type="gramStart"/>
      <w:r w:rsidRPr="00EB7294">
        <w:t>кст ст</w:t>
      </w:r>
      <w:proofErr w:type="gramEnd"/>
      <w:r w:rsidRPr="00EB7294">
        <w:t xml:space="preserve">атьи в электронном и печатном виде необходимо предоставить до </w:t>
      </w:r>
      <w:r>
        <w:rPr>
          <w:b/>
        </w:rPr>
        <w:t>30</w:t>
      </w:r>
      <w:r w:rsidRPr="00EB7294">
        <w:rPr>
          <w:b/>
        </w:rPr>
        <w:t xml:space="preserve"> </w:t>
      </w:r>
      <w:r>
        <w:rPr>
          <w:b/>
        </w:rPr>
        <w:t>апреля</w:t>
      </w:r>
      <w:r w:rsidRPr="00EB7294">
        <w:rPr>
          <w:b/>
        </w:rPr>
        <w:t xml:space="preserve"> 201</w:t>
      </w:r>
      <w:r w:rsidR="00FA3014">
        <w:rPr>
          <w:b/>
        </w:rPr>
        <w:t>9</w:t>
      </w:r>
      <w:r w:rsidRPr="00EB7294">
        <w:rPr>
          <w:b/>
        </w:rPr>
        <w:t xml:space="preserve"> года</w:t>
      </w:r>
      <w:r w:rsidRPr="00EB7294">
        <w:t xml:space="preserve"> в оргкомитет.  Представленные материалы должны быть рекомендованы научным руководителем или кандидатом наук по соответствующей специальности</w:t>
      </w:r>
      <w:r w:rsidRPr="00EB7294">
        <w:rPr>
          <w:rStyle w:val="a7"/>
        </w:rPr>
        <w:footnoteReference w:customMarkFollows="1" w:id="1"/>
        <w:sym w:font="Symbol" w:char="F02A"/>
      </w:r>
      <w:r>
        <w:t>.</w:t>
      </w:r>
      <w:r w:rsidRPr="00EB7294">
        <w:t xml:space="preserve"> В названии файла необходимо указать фамилию участника (на русском языке) и слово «статья».  </w:t>
      </w:r>
      <w:r w:rsidRPr="00EB7294">
        <w:rPr>
          <w:b/>
        </w:rPr>
        <w:t>Требования к оформлению публикации</w:t>
      </w:r>
      <w:r w:rsidRPr="00EB7294">
        <w:t xml:space="preserve"> и рекомендации по подготовке стендовых докладов и презентаций в </w:t>
      </w:r>
      <w:r w:rsidRPr="00EB7294">
        <w:rPr>
          <w:lang w:val="en-US"/>
        </w:rPr>
        <w:t>Power</w:t>
      </w:r>
      <w:r w:rsidRPr="00EB7294">
        <w:t xml:space="preserve"> </w:t>
      </w:r>
      <w:r w:rsidRPr="00EB7294">
        <w:rPr>
          <w:lang w:val="en-US"/>
        </w:rPr>
        <w:t>Point</w:t>
      </w:r>
      <w:r w:rsidRPr="00EB7294">
        <w:t xml:space="preserve"> </w:t>
      </w:r>
      <w:r w:rsidRPr="00EB7294">
        <w:rPr>
          <w:b/>
        </w:rPr>
        <w:t>размещены на сайте кафедры</w:t>
      </w:r>
      <w:r w:rsidRPr="00EB7294">
        <w:t xml:space="preserve"> </w:t>
      </w:r>
      <w:r w:rsidRPr="00EB7294">
        <w:lastRenderedPageBreak/>
        <w:t>английского языка и межкультурной коммуникации в разделе «Конференция "</w:t>
      </w:r>
      <w:proofErr w:type="spellStart"/>
      <w:r w:rsidRPr="00EB7294">
        <w:t>Presenting</w:t>
      </w:r>
      <w:proofErr w:type="spellEnd"/>
      <w:r w:rsidRPr="00EB7294">
        <w:t xml:space="preserve"> </w:t>
      </w:r>
      <w:proofErr w:type="spellStart"/>
      <w:r w:rsidRPr="00EB7294">
        <w:t>Academic</w:t>
      </w:r>
      <w:proofErr w:type="spellEnd"/>
      <w:r w:rsidRPr="00EB7294">
        <w:t xml:space="preserve"> </w:t>
      </w:r>
      <w:proofErr w:type="spellStart"/>
      <w:r w:rsidRPr="00EB7294">
        <w:t>Achievements</w:t>
      </w:r>
      <w:proofErr w:type="spellEnd"/>
      <w:r w:rsidRPr="00EB7294">
        <w:t xml:space="preserve"> </w:t>
      </w:r>
      <w:proofErr w:type="spellStart"/>
      <w:r w:rsidRPr="00EB7294">
        <w:t>to</w:t>
      </w:r>
      <w:proofErr w:type="spellEnd"/>
      <w:r w:rsidRPr="00EB7294">
        <w:t xml:space="preserve"> </w:t>
      </w:r>
      <w:proofErr w:type="spellStart"/>
      <w:r w:rsidRPr="00EB7294">
        <w:t>the</w:t>
      </w:r>
      <w:proofErr w:type="spellEnd"/>
      <w:r w:rsidRPr="00EB7294">
        <w:t xml:space="preserve"> </w:t>
      </w:r>
      <w:proofErr w:type="spellStart"/>
      <w:r w:rsidRPr="00EB7294">
        <w:t>World</w:t>
      </w:r>
      <w:proofErr w:type="spellEnd"/>
      <w:r w:rsidRPr="00EB7294">
        <w:t xml:space="preserve">". Для участников конференции публикация бесплатная. </w:t>
      </w:r>
      <w:r w:rsidRPr="00A41A22">
        <w:rPr>
          <w:b/>
        </w:rPr>
        <w:t>Оргкомитет оставляет за собой право отбора статей для публикации</w:t>
      </w:r>
      <w:r>
        <w:t>.</w:t>
      </w:r>
    </w:p>
    <w:p w:rsidR="00197CDB" w:rsidRDefault="00197CDB" w:rsidP="00197CDB">
      <w:pPr>
        <w:rPr>
          <w:b/>
        </w:rPr>
      </w:pPr>
    </w:p>
    <w:p w:rsidR="00197CDB" w:rsidRPr="00EB7294" w:rsidRDefault="00197CDB" w:rsidP="00197CDB">
      <w:pPr>
        <w:rPr>
          <w:b/>
        </w:rPr>
      </w:pPr>
      <w:r w:rsidRPr="00EB7294">
        <w:rPr>
          <w:b/>
        </w:rPr>
        <w:t>Контактная информация оргкомитета</w:t>
      </w:r>
      <w:r>
        <w:rPr>
          <w:b/>
        </w:rPr>
        <w:t xml:space="preserve"> (английский язык)</w:t>
      </w:r>
      <w:r w:rsidRPr="00EB7294">
        <w:rPr>
          <w:b/>
        </w:rPr>
        <w:t>:</w:t>
      </w:r>
      <w:bookmarkStart w:id="0" w:name="_GoBack"/>
      <w:bookmarkEnd w:id="0"/>
    </w:p>
    <w:p w:rsidR="00197CDB" w:rsidRPr="00EB7294" w:rsidRDefault="00197CDB" w:rsidP="00197CDB">
      <w:r w:rsidRPr="00EB7294">
        <w:t xml:space="preserve">Адрес: г. Саратов, ул. </w:t>
      </w:r>
      <w:proofErr w:type="spellStart"/>
      <w:r w:rsidRPr="00EB7294">
        <w:t>Вольская</w:t>
      </w:r>
      <w:proofErr w:type="spellEnd"/>
      <w:r w:rsidRPr="00EB7294">
        <w:t>, д.10А (</w:t>
      </w:r>
      <w:proofErr w:type="gramStart"/>
      <w:r w:rsidRPr="00EB7294">
        <w:t>Х</w:t>
      </w:r>
      <w:proofErr w:type="gramEnd"/>
      <w:r w:rsidRPr="00EB7294">
        <w:rPr>
          <w:lang w:val="en-US"/>
        </w:rPr>
        <w:t>II</w:t>
      </w:r>
      <w:r w:rsidRPr="00EB7294">
        <w:t xml:space="preserve"> корпус, аудитория 126).</w:t>
      </w:r>
      <w:r w:rsidRPr="00906FA9">
        <w:t xml:space="preserve"> </w:t>
      </w:r>
      <w:r w:rsidRPr="00EB7294">
        <w:t>Контактное лицо: Шилова Светлана Алексеевна</w:t>
      </w:r>
    </w:p>
    <w:p w:rsidR="00197CDB" w:rsidRPr="00EB7294" w:rsidRDefault="00197CDB" w:rsidP="00197CDB">
      <w:pPr>
        <w:rPr>
          <w:color w:val="FF0000"/>
          <w:u w:val="single"/>
        </w:rPr>
      </w:pPr>
      <w:r w:rsidRPr="00EB7294">
        <w:t xml:space="preserve">Телефон/факс: (8452) 22-42-84. </w:t>
      </w:r>
      <w:r w:rsidRPr="00EB7294">
        <w:tab/>
      </w:r>
      <w:proofErr w:type="gramStart"/>
      <w:r w:rsidRPr="00EB7294">
        <w:t>Е</w:t>
      </w:r>
      <w:proofErr w:type="gramEnd"/>
      <w:r w:rsidRPr="00EB7294">
        <w:t>-</w:t>
      </w:r>
      <w:r w:rsidRPr="00EB7294">
        <w:rPr>
          <w:lang w:val="en-US"/>
        </w:rPr>
        <w:t>mail</w:t>
      </w:r>
      <w:r w:rsidRPr="00EB7294">
        <w:t xml:space="preserve">: </w:t>
      </w:r>
      <w:proofErr w:type="spellStart"/>
      <w:r w:rsidRPr="00EB7294">
        <w:rPr>
          <w:b/>
          <w:lang w:val="en-US"/>
        </w:rPr>
        <w:t>paatwo</w:t>
      </w:r>
      <w:proofErr w:type="spellEnd"/>
      <w:r w:rsidRPr="00EB7294">
        <w:rPr>
          <w:b/>
        </w:rPr>
        <w:t>2015@</w:t>
      </w:r>
      <w:r w:rsidRPr="00EB7294">
        <w:rPr>
          <w:b/>
          <w:lang w:val="en-US"/>
        </w:rPr>
        <w:t>mail</w:t>
      </w:r>
      <w:r w:rsidRPr="00EB7294">
        <w:rPr>
          <w:b/>
        </w:rPr>
        <w:t>.</w:t>
      </w:r>
      <w:proofErr w:type="spellStart"/>
      <w:r w:rsidRPr="00EB7294">
        <w:rPr>
          <w:b/>
          <w:lang w:val="en-US"/>
        </w:rPr>
        <w:t>ru</w:t>
      </w:r>
      <w:proofErr w:type="spellEnd"/>
      <w:r w:rsidRPr="00EB7294">
        <w:rPr>
          <w:color w:val="FF0000"/>
          <w:u w:val="single"/>
        </w:rPr>
        <w:t xml:space="preserve"> </w:t>
      </w:r>
    </w:p>
    <w:p w:rsidR="00197CDB" w:rsidRPr="00EB7294" w:rsidRDefault="00197CDB" w:rsidP="00197CDB">
      <w:r w:rsidRPr="00EB7294">
        <w:t xml:space="preserve">Сайт: </w:t>
      </w:r>
      <w:hyperlink r:id="rId10" w:history="1">
        <w:r w:rsidRPr="00EB7294">
          <w:rPr>
            <w:rStyle w:val="a4"/>
          </w:rPr>
          <w:t>http://www.sgu.ru/structure/fi/encrosscult/konferenciya-presenting-academic-achievements-world</w:t>
        </w:r>
      </w:hyperlink>
    </w:p>
    <w:p w:rsidR="00197CDB" w:rsidRPr="00EB7294" w:rsidRDefault="00197CDB" w:rsidP="00197CDB">
      <w:r w:rsidRPr="00EB7294">
        <w:t xml:space="preserve">                        </w:t>
      </w:r>
    </w:p>
    <w:p w:rsidR="00197CDB" w:rsidRDefault="00197CDB" w:rsidP="00197CDB">
      <w:pPr>
        <w:rPr>
          <w:b/>
        </w:rPr>
      </w:pPr>
      <w:r w:rsidRPr="00906FA9">
        <w:rPr>
          <w:b/>
        </w:rPr>
        <w:t>ВНИМАНИЕ!</w:t>
      </w:r>
      <w:r>
        <w:t xml:space="preserve"> В этом году на конференции работает </w:t>
      </w:r>
      <w:r w:rsidRPr="00906FA9">
        <w:rPr>
          <w:b/>
        </w:rPr>
        <w:t>секция на немецком языке</w:t>
      </w:r>
      <w:r>
        <w:t xml:space="preserve">. Контактная информация: сайт кафедры </w:t>
      </w:r>
      <w:hyperlink r:id="rId11" w:history="1">
        <w:r w:rsidRPr="00BB5BCF">
          <w:rPr>
            <w:rStyle w:val="a4"/>
          </w:rPr>
          <w:t>http://www.sgu.ru/structure/fi/germanlang</w:t>
        </w:r>
      </w:hyperlink>
      <w:r>
        <w:t xml:space="preserve">  </w:t>
      </w:r>
      <w:r w:rsidRPr="00EB7294">
        <w:t xml:space="preserve">Телефон/факс: (8452) </w:t>
      </w:r>
      <w:r>
        <w:t>50-85-40</w:t>
      </w:r>
      <w:r w:rsidRPr="00EB7294">
        <w:t>.</w:t>
      </w:r>
      <w:r>
        <w:t xml:space="preserve">  </w:t>
      </w:r>
      <w:proofErr w:type="gramStart"/>
      <w:r w:rsidRPr="00EB7294">
        <w:t>Е</w:t>
      </w:r>
      <w:proofErr w:type="gramEnd"/>
      <w:r w:rsidRPr="00EB7294">
        <w:t>-</w:t>
      </w:r>
      <w:r w:rsidRPr="00EB7294">
        <w:rPr>
          <w:lang w:val="en-US"/>
        </w:rPr>
        <w:t>mail</w:t>
      </w:r>
      <w:r w:rsidRPr="00EB7294">
        <w:t xml:space="preserve">: </w:t>
      </w:r>
      <w:hyperlink r:id="rId12" w:history="1">
        <w:r w:rsidRPr="00CE5A07">
          <w:rPr>
            <w:rStyle w:val="a4"/>
            <w:b/>
            <w:lang w:val="en-US"/>
          </w:rPr>
          <w:t>nemjaz</w:t>
        </w:r>
        <w:r w:rsidRPr="00CE5A07">
          <w:rPr>
            <w:rStyle w:val="a4"/>
            <w:b/>
          </w:rPr>
          <w:t>@</w:t>
        </w:r>
        <w:r w:rsidRPr="00CE5A07">
          <w:rPr>
            <w:rStyle w:val="a4"/>
            <w:b/>
            <w:lang w:val="en-US"/>
          </w:rPr>
          <w:t>rambler</w:t>
        </w:r>
        <w:r w:rsidRPr="00CE5A07">
          <w:rPr>
            <w:rStyle w:val="a4"/>
            <w:b/>
          </w:rPr>
          <w:t>.</w:t>
        </w:r>
        <w:proofErr w:type="spellStart"/>
        <w:r w:rsidRPr="00CE5A07">
          <w:rPr>
            <w:rStyle w:val="a4"/>
            <w:b/>
            <w:lang w:val="en-US"/>
          </w:rPr>
          <w:t>ru</w:t>
        </w:r>
        <w:proofErr w:type="spellEnd"/>
      </w:hyperlink>
    </w:p>
    <w:p w:rsidR="00197CDB" w:rsidRDefault="00197CDB" w:rsidP="00197CDB">
      <w:pPr>
        <w:pStyle w:val="3"/>
        <w:jc w:val="center"/>
        <w:rPr>
          <w:rFonts w:ascii="Times New Roman" w:hAnsi="Times New Roman"/>
          <w:color w:val="300000"/>
          <w:sz w:val="36"/>
          <w:szCs w:val="36"/>
        </w:rPr>
      </w:pPr>
    </w:p>
    <w:p w:rsidR="00197CDB" w:rsidRPr="00183B41" w:rsidRDefault="00197CDB" w:rsidP="00197CDB">
      <w:pPr>
        <w:pStyle w:val="3"/>
        <w:jc w:val="center"/>
        <w:rPr>
          <w:rFonts w:ascii="Times New Roman" w:hAnsi="Times New Roman"/>
          <w:color w:val="300000"/>
          <w:sz w:val="36"/>
          <w:szCs w:val="36"/>
        </w:rPr>
      </w:pPr>
      <w:r w:rsidRPr="00183B41">
        <w:rPr>
          <w:rFonts w:ascii="Times New Roman" w:hAnsi="Times New Roman"/>
          <w:color w:val="300000"/>
          <w:sz w:val="36"/>
          <w:szCs w:val="36"/>
        </w:rPr>
        <w:t>Правила для авторов</w:t>
      </w:r>
    </w:p>
    <w:p w:rsidR="00197CDB" w:rsidRPr="00C10E07" w:rsidRDefault="00197CDB" w:rsidP="00197CDB">
      <w:pPr>
        <w:rPr>
          <w:color w:val="300000"/>
        </w:rPr>
      </w:pPr>
    </w:p>
    <w:p w:rsidR="00197CDB" w:rsidRPr="00C10E07" w:rsidRDefault="00197CDB" w:rsidP="00197CDB">
      <w:pPr>
        <w:pStyle w:val="4"/>
        <w:jc w:val="center"/>
        <w:rPr>
          <w:rFonts w:ascii="Times New Roman" w:hAnsi="Times New Roman"/>
          <w:color w:val="300000"/>
        </w:rPr>
      </w:pPr>
      <w:r w:rsidRPr="00C10E07">
        <w:rPr>
          <w:rFonts w:ascii="Times New Roman" w:hAnsi="Times New Roman"/>
          <w:color w:val="300000"/>
        </w:rPr>
        <w:t>I. Общие положения</w:t>
      </w:r>
    </w:p>
    <w:p w:rsidR="00197CDB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proofErr w:type="gramStart"/>
      <w:r>
        <w:rPr>
          <w:color w:val="200000"/>
        </w:rPr>
        <w:t>В</w:t>
      </w:r>
      <w:proofErr w:type="gramEnd"/>
      <w:r>
        <w:rPr>
          <w:color w:val="200000"/>
        </w:rPr>
        <w:t xml:space="preserve"> </w:t>
      </w:r>
      <w:proofErr w:type="gramStart"/>
      <w:r>
        <w:rPr>
          <w:color w:val="200000"/>
        </w:rPr>
        <w:t>сборнику</w:t>
      </w:r>
      <w:proofErr w:type="gramEnd"/>
      <w:r w:rsidRPr="00C10E07">
        <w:rPr>
          <w:color w:val="200000"/>
        </w:rPr>
        <w:t xml:space="preserve"> </w:t>
      </w:r>
      <w:r w:rsidRPr="00A919A7">
        <w:rPr>
          <w:color w:val="200000"/>
        </w:rPr>
        <w:t>«</w:t>
      </w:r>
      <w:r w:rsidRPr="00C10E07">
        <w:rPr>
          <w:color w:val="200000"/>
        </w:rPr>
        <w:t>Представляем</w:t>
      </w:r>
      <w:r w:rsidRPr="00A919A7">
        <w:rPr>
          <w:color w:val="200000"/>
        </w:rPr>
        <w:t xml:space="preserve"> </w:t>
      </w:r>
      <w:r w:rsidRPr="00C10E07">
        <w:rPr>
          <w:color w:val="200000"/>
        </w:rPr>
        <w:t>научные</w:t>
      </w:r>
      <w:r w:rsidRPr="00A919A7">
        <w:rPr>
          <w:color w:val="200000"/>
        </w:rPr>
        <w:t xml:space="preserve"> </w:t>
      </w:r>
      <w:r w:rsidRPr="00C10E07">
        <w:rPr>
          <w:color w:val="200000"/>
        </w:rPr>
        <w:t>достижения</w:t>
      </w:r>
      <w:r w:rsidRPr="00A919A7">
        <w:rPr>
          <w:color w:val="200000"/>
        </w:rPr>
        <w:t xml:space="preserve"> </w:t>
      </w:r>
      <w:r w:rsidRPr="00C10E07">
        <w:rPr>
          <w:color w:val="200000"/>
        </w:rPr>
        <w:t>миру</w:t>
      </w:r>
      <w:r w:rsidRPr="00A919A7">
        <w:rPr>
          <w:color w:val="200000"/>
        </w:rPr>
        <w:t xml:space="preserve">. </w:t>
      </w:r>
      <w:proofErr w:type="gramStart"/>
      <w:r w:rsidRPr="00C10E07">
        <w:rPr>
          <w:color w:val="200000"/>
        </w:rPr>
        <w:t>Естественные</w:t>
      </w:r>
      <w:r w:rsidRPr="005E100C">
        <w:rPr>
          <w:color w:val="200000"/>
          <w:lang w:val="en-US"/>
        </w:rPr>
        <w:t xml:space="preserve">  </w:t>
      </w:r>
      <w:r w:rsidRPr="00C10E07">
        <w:rPr>
          <w:color w:val="200000"/>
        </w:rPr>
        <w:t>науки</w:t>
      </w:r>
      <w:r w:rsidRPr="005E100C">
        <w:rPr>
          <w:color w:val="200000"/>
          <w:lang w:val="en-US"/>
        </w:rPr>
        <w:t>» («Presenting Academic Achievements to the World.</w:t>
      </w:r>
      <w:proofErr w:type="gramEnd"/>
      <w:r w:rsidRPr="005E100C">
        <w:rPr>
          <w:color w:val="200000"/>
          <w:lang w:val="en-US"/>
        </w:rPr>
        <w:t xml:space="preserve"> </w:t>
      </w:r>
      <w:proofErr w:type="spellStart"/>
      <w:proofErr w:type="gramStart"/>
      <w:r w:rsidRPr="00183B41">
        <w:rPr>
          <w:color w:val="200000"/>
        </w:rPr>
        <w:t>Natural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Sciences</w:t>
      </w:r>
      <w:proofErr w:type="spellEnd"/>
      <w:r w:rsidRPr="00C10E07">
        <w:rPr>
          <w:color w:val="200000"/>
        </w:rPr>
        <w:t xml:space="preserve">») публикуются статьи, </w:t>
      </w:r>
      <w:r>
        <w:rPr>
          <w:color w:val="200000"/>
        </w:rPr>
        <w:t xml:space="preserve">написанные участниками англоязычной научно-практической конференции молодых ученых </w:t>
      </w:r>
      <w:proofErr w:type="spellStart"/>
      <w:r w:rsidRPr="00183B41">
        <w:rPr>
          <w:color w:val="200000"/>
        </w:rPr>
        <w:t>Presenting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Academic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Achievements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to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the</w:t>
      </w:r>
      <w:proofErr w:type="spellEnd"/>
      <w:r w:rsidRPr="00C10E07">
        <w:rPr>
          <w:color w:val="200000"/>
        </w:rPr>
        <w:t xml:space="preserve"> </w:t>
      </w:r>
      <w:proofErr w:type="spellStart"/>
      <w:r w:rsidRPr="00183B41">
        <w:rPr>
          <w:color w:val="200000"/>
        </w:rPr>
        <w:t>World</w:t>
      </w:r>
      <w:proofErr w:type="spellEnd"/>
      <w:r w:rsidRPr="00C10E07">
        <w:rPr>
          <w:color w:val="200000"/>
        </w:rPr>
        <w:t>.</w:t>
      </w:r>
      <w:proofErr w:type="gramEnd"/>
      <w:r>
        <w:rPr>
          <w:color w:val="200000"/>
        </w:rPr>
        <w:t xml:space="preserve"> В статьях представлены результаты научно-исследовательской деятельности авторов, изложенные в докладах на указанной конференции.</w:t>
      </w:r>
    </w:p>
    <w:p w:rsidR="00197CDB" w:rsidRPr="0080696E" w:rsidRDefault="00197CDB" w:rsidP="00197CDB">
      <w:pPr>
        <w:jc w:val="center"/>
        <w:rPr>
          <w:color w:val="200000"/>
        </w:rPr>
      </w:pPr>
    </w:p>
    <w:p w:rsidR="00197CDB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r>
        <w:rPr>
          <w:color w:val="200000"/>
        </w:rPr>
        <w:t>Язык публикаций – английский.</w:t>
      </w:r>
    </w:p>
    <w:p w:rsidR="00197CDB" w:rsidRDefault="00197CDB" w:rsidP="00197CDB">
      <w:pPr>
        <w:jc w:val="center"/>
        <w:rPr>
          <w:color w:val="200000"/>
        </w:rPr>
      </w:pPr>
    </w:p>
    <w:p w:rsidR="00197CDB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r>
        <w:rPr>
          <w:color w:val="200000"/>
        </w:rPr>
        <w:t>Минимальный объём статьи – 3 страницы.</w:t>
      </w:r>
      <w:r w:rsidRPr="00C10E07">
        <w:rPr>
          <w:color w:val="200000"/>
        </w:rPr>
        <w:t xml:space="preserve"> Таблицы</w:t>
      </w:r>
      <w:r>
        <w:rPr>
          <w:color w:val="200000"/>
        </w:rPr>
        <w:t xml:space="preserve">, рисунки, схемы и графики </w:t>
      </w:r>
      <w:r w:rsidRPr="00C10E07">
        <w:rPr>
          <w:color w:val="200000"/>
        </w:rPr>
        <w:t xml:space="preserve"> не должны занимать более 20% общего объема статьи.</w:t>
      </w:r>
    </w:p>
    <w:p w:rsidR="00197CDB" w:rsidRDefault="00197CDB" w:rsidP="00197CDB">
      <w:pPr>
        <w:jc w:val="center"/>
        <w:rPr>
          <w:color w:val="200000"/>
        </w:rPr>
      </w:pPr>
    </w:p>
    <w:p w:rsidR="00197CDB" w:rsidRPr="005567D7" w:rsidRDefault="00197CDB" w:rsidP="00197CDB">
      <w:pPr>
        <w:numPr>
          <w:ilvl w:val="0"/>
          <w:numId w:val="2"/>
        </w:numPr>
        <w:tabs>
          <w:tab w:val="clear" w:pos="720"/>
          <w:tab w:val="num" w:pos="120"/>
        </w:tabs>
        <w:ind w:left="0" w:firstLine="0"/>
        <w:jc w:val="center"/>
        <w:rPr>
          <w:color w:val="200000"/>
        </w:rPr>
      </w:pPr>
      <w:r w:rsidRPr="005567D7">
        <w:rPr>
          <w:color w:val="200000"/>
        </w:rPr>
        <w:t xml:space="preserve">Электронная версия статьи должна быть отправлена на адрес конференции </w:t>
      </w:r>
      <w:hyperlink r:id="rId13" w:history="1">
        <w:r w:rsidRPr="009C20D6">
          <w:rPr>
            <w:rStyle w:val="a4"/>
          </w:rPr>
          <w:t>paatwo2015@mail.</w:t>
        </w:r>
        <w:proofErr w:type="spellStart"/>
        <w:r w:rsidRPr="005567D7">
          <w:rPr>
            <w:rStyle w:val="a4"/>
            <w:lang w:val="en-US"/>
          </w:rPr>
          <w:t>ru</w:t>
        </w:r>
        <w:proofErr w:type="spellEnd"/>
      </w:hyperlink>
      <w:r w:rsidRPr="005567D7">
        <w:rPr>
          <w:color w:val="200000"/>
        </w:rPr>
        <w:t xml:space="preserve"> , либо передана организаторам конференции во время регистрации. Текст статьи в распечатанном виде следует передать организаторам либо во время конференции, либо принести на кафедру английского языка и межкультурной коммуникации по адресу: ул. </w:t>
      </w:r>
      <w:proofErr w:type="spellStart"/>
      <w:r w:rsidRPr="005567D7">
        <w:rPr>
          <w:color w:val="200000"/>
        </w:rPr>
        <w:t>Вольская</w:t>
      </w:r>
      <w:proofErr w:type="spellEnd"/>
      <w:r w:rsidRPr="005567D7">
        <w:rPr>
          <w:color w:val="200000"/>
        </w:rPr>
        <w:t>, 10</w:t>
      </w:r>
      <w:proofErr w:type="gramStart"/>
      <w:r w:rsidRPr="005567D7">
        <w:rPr>
          <w:color w:val="200000"/>
        </w:rPr>
        <w:t xml:space="preserve"> А</w:t>
      </w:r>
      <w:proofErr w:type="gramEnd"/>
      <w:r w:rsidRPr="005567D7">
        <w:rPr>
          <w:color w:val="200000"/>
        </w:rPr>
        <w:t>, XII корпус СГУ (ауд.126).</w:t>
      </w:r>
    </w:p>
    <w:p w:rsidR="00197CDB" w:rsidRPr="00183B41" w:rsidRDefault="00197CDB" w:rsidP="00197CDB">
      <w:pPr>
        <w:jc w:val="center"/>
        <w:rPr>
          <w:color w:val="200000"/>
        </w:rPr>
      </w:pPr>
    </w:p>
    <w:p w:rsidR="00197CDB" w:rsidRPr="00183B41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r w:rsidRPr="008B4C07">
        <w:rPr>
          <w:color w:val="200000"/>
        </w:rPr>
        <w:t>Те</w:t>
      </w:r>
      <w:proofErr w:type="gramStart"/>
      <w:r w:rsidRPr="008B4C07">
        <w:rPr>
          <w:color w:val="200000"/>
        </w:rPr>
        <w:t>кст ст</w:t>
      </w:r>
      <w:proofErr w:type="gramEnd"/>
      <w:r w:rsidRPr="008B4C07">
        <w:rPr>
          <w:color w:val="200000"/>
        </w:rPr>
        <w:t>атьи должен сопровождаться рекомендацией научного руководителя и его подписью. (Достаточно написать от руки «Рекомендую к публикации» и подписаться, указав ФИО, степень и должность).</w:t>
      </w:r>
      <w:r w:rsidRPr="00183B41">
        <w:footnoteReference w:customMarkFollows="1" w:id="2"/>
        <w:sym w:font="Symbol" w:char="F02A"/>
      </w:r>
    </w:p>
    <w:p w:rsidR="00197CDB" w:rsidRDefault="00197CDB" w:rsidP="00197CDB">
      <w:pPr>
        <w:jc w:val="center"/>
        <w:rPr>
          <w:color w:val="200000"/>
        </w:rPr>
      </w:pPr>
    </w:p>
    <w:p w:rsidR="00197CDB" w:rsidRDefault="00197CDB" w:rsidP="00197CDB">
      <w:pPr>
        <w:numPr>
          <w:ilvl w:val="0"/>
          <w:numId w:val="2"/>
        </w:numPr>
        <w:ind w:left="0" w:firstLine="0"/>
        <w:jc w:val="center"/>
        <w:rPr>
          <w:color w:val="200000"/>
        </w:rPr>
      </w:pPr>
      <w:r w:rsidRPr="008B4C07">
        <w:rPr>
          <w:color w:val="200000"/>
        </w:rPr>
        <w:t xml:space="preserve">Прежде чем отдать статью для публикации необходимо передать </w:t>
      </w:r>
      <w:r>
        <w:rPr>
          <w:color w:val="200000"/>
        </w:rPr>
        <w:t>её</w:t>
      </w:r>
      <w:r w:rsidRPr="008B4C07">
        <w:rPr>
          <w:color w:val="200000"/>
        </w:rPr>
        <w:t xml:space="preserve"> на редактирование </w:t>
      </w:r>
      <w:r>
        <w:rPr>
          <w:color w:val="200000"/>
        </w:rPr>
        <w:t>специалисту в области английского языка</w:t>
      </w:r>
      <w:r w:rsidRPr="008B4C07">
        <w:rPr>
          <w:color w:val="200000"/>
        </w:rPr>
        <w:t>. Если участник конференции является студентом,</w:t>
      </w:r>
      <w:r>
        <w:rPr>
          <w:color w:val="200000"/>
        </w:rPr>
        <w:t xml:space="preserve"> магистрантом, аспирантом</w:t>
      </w:r>
      <w:r w:rsidRPr="008B4C07">
        <w:rPr>
          <w:color w:val="200000"/>
        </w:rPr>
        <w:t xml:space="preserve"> то текст </w:t>
      </w:r>
      <w:r>
        <w:rPr>
          <w:color w:val="200000"/>
        </w:rPr>
        <w:t xml:space="preserve">может </w:t>
      </w:r>
      <w:r w:rsidRPr="008B4C07">
        <w:rPr>
          <w:color w:val="200000"/>
        </w:rPr>
        <w:t>ред</w:t>
      </w:r>
      <w:r>
        <w:rPr>
          <w:color w:val="200000"/>
        </w:rPr>
        <w:t>актировать</w:t>
      </w:r>
      <w:r w:rsidRPr="008B4C07">
        <w:rPr>
          <w:color w:val="200000"/>
        </w:rPr>
        <w:t xml:space="preserve"> преподаватель, который ведет практику языка.  </w:t>
      </w:r>
      <w:r>
        <w:rPr>
          <w:color w:val="200000"/>
        </w:rPr>
        <w:t>Консультанту по языку</w:t>
      </w:r>
      <w:r w:rsidRPr="008B4C07">
        <w:rPr>
          <w:color w:val="200000"/>
        </w:rPr>
        <w:t xml:space="preserve"> достаточно написать от руки «Текст редактирова</w:t>
      </w:r>
      <w:proofErr w:type="gramStart"/>
      <w:r w:rsidRPr="008B4C07">
        <w:rPr>
          <w:color w:val="200000"/>
        </w:rPr>
        <w:t>л(</w:t>
      </w:r>
      <w:proofErr w:type="gramEnd"/>
      <w:r w:rsidRPr="008B4C07">
        <w:rPr>
          <w:color w:val="200000"/>
        </w:rPr>
        <w:t>а)» и подписаться</w:t>
      </w:r>
      <w:r>
        <w:rPr>
          <w:color w:val="200000"/>
        </w:rPr>
        <w:t>,</w:t>
      </w:r>
      <w:r w:rsidRPr="008B4C07">
        <w:rPr>
          <w:color w:val="200000"/>
        </w:rPr>
        <w:t xml:space="preserve"> указав ФИО.</w:t>
      </w:r>
      <w:r w:rsidRPr="00183B41">
        <w:footnoteReference w:customMarkFollows="1" w:id="3"/>
        <w:sym w:font="Symbol" w:char="F02A"/>
      </w:r>
      <w:r w:rsidRPr="008B4C07">
        <w:rPr>
          <w:color w:val="200000"/>
        </w:rPr>
        <w:t xml:space="preserve"> </w:t>
      </w:r>
      <w:r>
        <w:rPr>
          <w:color w:val="200000"/>
        </w:rPr>
        <w:t>Выпускникам и студентам языковых специальностей (связанных с английским языком) подпись преподавателя кафедры английского языка и межкультурной коммуникации не нужна. Если Вы уже не изучаете английский язык и не смогли отдать статью на редактирование своему преподавателю, пожалуйста, уведомите об этом организаторов.</w:t>
      </w:r>
    </w:p>
    <w:p w:rsidR="00197CDB" w:rsidRPr="00C10E07" w:rsidRDefault="00197CDB" w:rsidP="00197CDB">
      <w:pPr>
        <w:pStyle w:val="4"/>
        <w:jc w:val="center"/>
        <w:rPr>
          <w:rFonts w:ascii="Times New Roman" w:hAnsi="Times New Roman"/>
          <w:color w:val="300000"/>
        </w:rPr>
      </w:pPr>
      <w:r w:rsidRPr="00C10E07">
        <w:rPr>
          <w:rFonts w:ascii="Times New Roman" w:hAnsi="Times New Roman"/>
          <w:color w:val="300000"/>
        </w:rPr>
        <w:t>II. Структура публикаций</w:t>
      </w:r>
    </w:p>
    <w:p w:rsidR="00197CDB" w:rsidRPr="005E100C" w:rsidRDefault="00197CDB" w:rsidP="00197CDB">
      <w:pPr>
        <w:numPr>
          <w:ilvl w:val="0"/>
          <w:numId w:val="3"/>
        </w:numPr>
        <w:spacing w:before="100" w:beforeAutospacing="1" w:after="100" w:afterAutospacing="1"/>
        <w:ind w:hanging="720"/>
        <w:jc w:val="center"/>
        <w:rPr>
          <w:color w:val="200000"/>
        </w:rPr>
      </w:pPr>
      <w:r w:rsidRPr="00C10E07">
        <w:rPr>
          <w:color w:val="200000"/>
        </w:rPr>
        <w:t xml:space="preserve">Публикация статей начинается с </w:t>
      </w:r>
      <w:r>
        <w:rPr>
          <w:color w:val="200000"/>
        </w:rPr>
        <w:t>заглавия</w:t>
      </w:r>
      <w:r w:rsidRPr="00C10E07">
        <w:rPr>
          <w:color w:val="200000"/>
        </w:rPr>
        <w:t xml:space="preserve"> статьи, </w:t>
      </w:r>
      <w:r>
        <w:rPr>
          <w:color w:val="200000"/>
        </w:rPr>
        <w:t xml:space="preserve">затем следуют </w:t>
      </w:r>
      <w:r w:rsidRPr="00C10E07">
        <w:rPr>
          <w:color w:val="200000"/>
        </w:rPr>
        <w:t xml:space="preserve">инициалы и </w:t>
      </w:r>
      <w:r>
        <w:rPr>
          <w:color w:val="200000"/>
        </w:rPr>
        <w:t>фамилия автора (авторов)</w:t>
      </w:r>
      <w:r w:rsidRPr="005E100C">
        <w:rPr>
          <w:color w:val="200000"/>
        </w:rPr>
        <w:t>, полное официальное название учреждения</w:t>
      </w:r>
      <w:r>
        <w:rPr>
          <w:color w:val="200000"/>
        </w:rPr>
        <w:t>,</w:t>
      </w:r>
      <w:r w:rsidRPr="005E100C">
        <w:rPr>
          <w:color w:val="200000"/>
        </w:rPr>
        <w:t xml:space="preserve"> </w:t>
      </w:r>
      <w:r>
        <w:rPr>
          <w:color w:val="200000"/>
        </w:rPr>
        <w:t xml:space="preserve"> ключевые </w:t>
      </w:r>
      <w:proofErr w:type="gramStart"/>
      <w:r>
        <w:rPr>
          <w:color w:val="200000"/>
        </w:rPr>
        <w:t>слова</w:t>
      </w:r>
      <w:proofErr w:type="gramEnd"/>
      <w:r>
        <w:rPr>
          <w:color w:val="200000"/>
        </w:rPr>
        <w:t xml:space="preserve"> а аннотация на</w:t>
      </w:r>
      <w:r w:rsidRPr="005E100C">
        <w:rPr>
          <w:color w:val="200000"/>
        </w:rPr>
        <w:t xml:space="preserve"> английском языке. </w:t>
      </w:r>
      <w:r>
        <w:rPr>
          <w:color w:val="200000"/>
        </w:rPr>
        <w:t xml:space="preserve">Далее необходимо указать </w:t>
      </w:r>
      <w:proofErr w:type="gramStart"/>
      <w:r>
        <w:rPr>
          <w:color w:val="200000"/>
        </w:rPr>
        <w:t>необходимо</w:t>
      </w:r>
      <w:proofErr w:type="gramEnd"/>
      <w:r>
        <w:rPr>
          <w:color w:val="200000"/>
        </w:rPr>
        <w:t xml:space="preserve"> указать научного руководителя и консультанта по языку. Затем заглавие, авто</w:t>
      </w:r>
      <w:proofErr w:type="gramStart"/>
      <w:r>
        <w:rPr>
          <w:color w:val="200000"/>
        </w:rPr>
        <w:t>р(</w:t>
      </w:r>
      <w:proofErr w:type="gramEnd"/>
      <w:r>
        <w:rPr>
          <w:color w:val="200000"/>
        </w:rPr>
        <w:t xml:space="preserve">ы) ключевые слова и аннотация приводятся на английском языке.  </w:t>
      </w:r>
      <w:r w:rsidRPr="005E100C">
        <w:rPr>
          <w:color w:val="200000"/>
        </w:rPr>
        <w:t>Например:</w:t>
      </w:r>
    </w:p>
    <w:p w:rsidR="00197CDB" w:rsidRDefault="00197CDB" w:rsidP="00197CDB">
      <w:pPr>
        <w:spacing w:before="100" w:beforeAutospacing="1" w:after="100" w:afterAutospacing="1"/>
        <w:jc w:val="center"/>
        <w:rPr>
          <w:color w:val="200000"/>
        </w:rPr>
      </w:pPr>
    </w:p>
    <w:p w:rsidR="00197CDB" w:rsidRDefault="00197CDB" w:rsidP="00197CDB">
      <w:pPr>
        <w:spacing w:before="100" w:beforeAutospacing="1" w:after="100" w:afterAutospacing="1"/>
        <w:jc w:val="center"/>
        <w:rPr>
          <w:color w:val="200000"/>
        </w:rPr>
      </w:pPr>
    </w:p>
    <w:p w:rsidR="00197CDB" w:rsidRDefault="00197CDB" w:rsidP="00197CDB">
      <w:pPr>
        <w:pStyle w:val="ni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97CDB" w:rsidRPr="005568A6" w:rsidRDefault="00197CDB" w:rsidP="00197CDB">
      <w:pPr>
        <w:pStyle w:val="ni"/>
        <w:ind w:left="0" w:righ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TITLE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spellEnd"/>
    </w:p>
    <w:p w:rsidR="00197CDB" w:rsidRPr="005568A6" w:rsidRDefault="00197CDB" w:rsidP="00197CDB">
      <w:pPr>
        <w:pStyle w:val="ni"/>
        <w:ind w:left="76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7CDB" w:rsidRPr="005568A6" w:rsidRDefault="00197CDB" w:rsidP="00197CDB">
      <w:pPr>
        <w:pStyle w:val="ni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5568A6">
        <w:rPr>
          <w:rFonts w:ascii="Times New Roman" w:hAnsi="Times New Roman" w:cs="Times New Roman"/>
          <w:b/>
          <w:i/>
          <w:sz w:val="28"/>
          <w:szCs w:val="28"/>
          <w:lang w:val="en-US"/>
        </w:rPr>
        <w:t>M.N. Ivanov</w:t>
      </w:r>
      <w:r w:rsidRPr="005568A6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5568A6">
        <w:rPr>
          <w:rFonts w:ascii="Times New Roman" w:hAnsi="Times New Roman" w:cs="Times New Roman"/>
          <w:b/>
          <w:i/>
          <w:sz w:val="28"/>
          <w:szCs w:val="28"/>
          <w:lang w:val="en-US"/>
        </w:rPr>
        <w:t>, V.L.Sergeev</w:t>
      </w:r>
      <w:r w:rsidRPr="005568A6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</w:p>
    <w:p w:rsidR="00197CDB" w:rsidRPr="005568A6" w:rsidRDefault="00197CDB" w:rsidP="00197CDB">
      <w:pPr>
        <w:pStyle w:val="ni"/>
        <w:ind w:left="765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97CDB" w:rsidRPr="005568A6" w:rsidRDefault="00197CDB" w:rsidP="00197CDB">
      <w:pPr>
        <w:pStyle w:val="ni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68A6">
        <w:rPr>
          <w:rFonts w:ascii="Times New Roman" w:hAnsi="Times New Roman" w:cs="Times New Roman"/>
          <w:i/>
          <w:iCs/>
          <w:sz w:val="28"/>
          <w:szCs w:val="28"/>
          <w:lang w:val="en-US"/>
        </w:rPr>
        <w:t>Saratov State University</w:t>
      </w:r>
    </w:p>
    <w:p w:rsidR="00197CDB" w:rsidRPr="00FA718E" w:rsidRDefault="00197CDB" w:rsidP="00197CDB">
      <w:pPr>
        <w:pStyle w:val="ni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68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Voronezh State </w:t>
      </w:r>
      <w:proofErr w:type="gramStart"/>
      <w:r w:rsidRPr="005568A6">
        <w:rPr>
          <w:rFonts w:ascii="Times New Roman" w:hAnsi="Times New Roman" w:cs="Times New Roman"/>
          <w:i/>
          <w:iCs/>
          <w:sz w:val="28"/>
          <w:szCs w:val="28"/>
          <w:lang w:val="en-US"/>
        </w:rPr>
        <w:t>University</w:t>
      </w:r>
      <w:proofErr w:type="gramEnd"/>
    </w:p>
    <w:p w:rsidR="00197CDB" w:rsidRPr="00A919A7" w:rsidRDefault="00197CDB" w:rsidP="00197CDB">
      <w:pPr>
        <w:pStyle w:val="ni"/>
        <w:ind w:left="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919A7">
        <w:rPr>
          <w:rFonts w:ascii="Times New Roman" w:hAnsi="Times New Roman" w:cs="Times New Roman"/>
          <w:iCs/>
          <w:sz w:val="24"/>
          <w:szCs w:val="24"/>
          <w:lang w:val="en-US"/>
        </w:rPr>
        <w:t>Keywords:</w:t>
      </w:r>
    </w:p>
    <w:p w:rsidR="00197CDB" w:rsidRPr="00A919A7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Abstract:</w:t>
      </w:r>
    </w:p>
    <w:p w:rsidR="00197CDB" w:rsidRPr="00FA718E" w:rsidRDefault="00197CDB" w:rsidP="00197CDB">
      <w:pPr>
        <w:pStyle w:val="ni"/>
        <w:spacing w:before="0" w:after="0"/>
        <w:ind w:right="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97CDB" w:rsidRDefault="00197CDB" w:rsidP="00197CDB">
      <w:pPr>
        <w:pStyle w:val="ni"/>
        <w:spacing w:before="0" w:after="0"/>
        <w:ind w:right="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Academic adviser:</w:t>
      </w:r>
    </w:p>
    <w:p w:rsidR="00197CDB" w:rsidRPr="0074142B" w:rsidRDefault="00197CDB" w:rsidP="00197CDB">
      <w:pPr>
        <w:pStyle w:val="ni"/>
        <w:spacing w:before="0" w:after="0"/>
        <w:ind w:right="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Language adviser:</w:t>
      </w:r>
    </w:p>
    <w:p w:rsidR="00197CDB" w:rsidRPr="00A919A7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97CDB" w:rsidRPr="00FA718E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5568A6">
        <w:rPr>
          <w:rFonts w:ascii="Times New Roman" w:hAnsi="Times New Roman" w:cs="Times New Roman"/>
          <w:sz w:val="28"/>
          <w:szCs w:val="28"/>
        </w:rPr>
        <w:t>ЗАГЛАВИЕ</w:t>
      </w:r>
      <w:r w:rsidRPr="00FA71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568A6">
        <w:rPr>
          <w:rFonts w:ascii="Times New Roman" w:hAnsi="Times New Roman" w:cs="Times New Roman"/>
          <w:sz w:val="28"/>
          <w:szCs w:val="28"/>
        </w:rPr>
        <w:t>ЗАГЛАВИЕ</w:t>
      </w:r>
      <w:proofErr w:type="spellEnd"/>
      <w:proofErr w:type="gramEnd"/>
      <w:r w:rsidRPr="00FA71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68A6">
        <w:rPr>
          <w:rFonts w:ascii="Times New Roman" w:hAnsi="Times New Roman" w:cs="Times New Roman"/>
          <w:sz w:val="28"/>
          <w:szCs w:val="28"/>
        </w:rPr>
        <w:t>ЗАГЛАВИЕ</w:t>
      </w:r>
      <w:proofErr w:type="spellEnd"/>
      <w:r w:rsidRPr="00FA71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68A6">
        <w:rPr>
          <w:rFonts w:ascii="Times New Roman" w:hAnsi="Times New Roman" w:cs="Times New Roman"/>
          <w:sz w:val="28"/>
          <w:szCs w:val="28"/>
        </w:rPr>
        <w:t>ЗАГЛАВИЕ</w:t>
      </w:r>
      <w:proofErr w:type="spellEnd"/>
    </w:p>
    <w:p w:rsidR="00197CDB" w:rsidRPr="00FA718E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FA718E">
        <w:rPr>
          <w:rFonts w:ascii="Times New Roman" w:hAnsi="Times New Roman" w:cs="Times New Roman"/>
          <w:sz w:val="28"/>
          <w:szCs w:val="28"/>
        </w:rPr>
        <w:t>,</w:t>
      </w:r>
    </w:p>
    <w:p w:rsidR="00197CDB" w:rsidRPr="005568A6" w:rsidRDefault="00197CDB" w:rsidP="00197CDB">
      <w:pPr>
        <w:pStyle w:val="ni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5568A6">
        <w:rPr>
          <w:rFonts w:ascii="Times New Roman" w:hAnsi="Times New Roman" w:cs="Times New Roman"/>
          <w:b/>
          <w:i/>
          <w:sz w:val="28"/>
          <w:szCs w:val="28"/>
        </w:rPr>
        <w:t>М.Н. Иванов</w:t>
      </w:r>
      <w:r w:rsidRPr="005568A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1</w:t>
      </w:r>
      <w:r w:rsidRPr="005568A6">
        <w:rPr>
          <w:rFonts w:ascii="Times New Roman" w:hAnsi="Times New Roman" w:cs="Times New Roman"/>
          <w:b/>
          <w:i/>
          <w:sz w:val="28"/>
          <w:szCs w:val="28"/>
        </w:rPr>
        <w:t xml:space="preserve">, В.Л. Сергеев </w:t>
      </w:r>
      <w:r w:rsidRPr="005568A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:rsidR="00197CDB" w:rsidRPr="005568A6" w:rsidRDefault="00197CDB" w:rsidP="00197CDB">
      <w:pPr>
        <w:pStyle w:val="ni"/>
        <w:ind w:left="7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7CDB" w:rsidRPr="005568A6" w:rsidRDefault="00197CDB" w:rsidP="00197CDB">
      <w:pPr>
        <w:pStyle w:val="ni"/>
        <w:jc w:val="center"/>
        <w:rPr>
          <w:rFonts w:ascii="Times New Roman" w:hAnsi="Times New Roman" w:cs="Times New Roman"/>
          <w:sz w:val="28"/>
          <w:szCs w:val="28"/>
        </w:rPr>
      </w:pPr>
      <w:r w:rsidRPr="005568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568A6">
        <w:rPr>
          <w:rFonts w:ascii="Times New Roman" w:hAnsi="Times New Roman" w:cs="Times New Roman"/>
          <w:sz w:val="28"/>
          <w:szCs w:val="28"/>
        </w:rPr>
        <w:t xml:space="preserve"> </w:t>
      </w:r>
      <w:r w:rsidRPr="005568A6">
        <w:rPr>
          <w:rFonts w:ascii="Times New Roman" w:hAnsi="Times New Roman" w:cs="Times New Roman"/>
          <w:i/>
          <w:iCs/>
          <w:sz w:val="28"/>
          <w:szCs w:val="28"/>
        </w:rPr>
        <w:t>Саратовский государственный университет</w:t>
      </w:r>
    </w:p>
    <w:p w:rsidR="00197CDB" w:rsidRPr="005568A6" w:rsidRDefault="00197CDB" w:rsidP="00197CDB">
      <w:pPr>
        <w:pStyle w:val="ni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68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68A6">
        <w:rPr>
          <w:rFonts w:ascii="Times New Roman" w:hAnsi="Times New Roman" w:cs="Times New Roman"/>
          <w:sz w:val="28"/>
          <w:szCs w:val="28"/>
        </w:rPr>
        <w:t xml:space="preserve"> </w:t>
      </w:r>
      <w:r w:rsidRPr="005568A6">
        <w:rPr>
          <w:rFonts w:ascii="Times New Roman" w:hAnsi="Times New Roman" w:cs="Times New Roman"/>
          <w:i/>
          <w:iCs/>
          <w:sz w:val="28"/>
          <w:szCs w:val="28"/>
        </w:rPr>
        <w:t>Воронежский государственный университет</w:t>
      </w:r>
    </w:p>
    <w:p w:rsidR="00197CDB" w:rsidRPr="00A919A7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CDB" w:rsidRPr="00FA718E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Ключевые</w:t>
      </w:r>
      <w:r w:rsidRPr="00FA71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FA718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97CDB" w:rsidRPr="00FA718E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FA718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97CDB" w:rsidRPr="00FA718E" w:rsidRDefault="00197CDB" w:rsidP="00197CDB">
      <w:pPr>
        <w:pStyle w:val="ni"/>
        <w:spacing w:before="0" w:after="0"/>
        <w:ind w:left="0" w:right="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197CDB" w:rsidRPr="00FA718E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Text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spellEnd"/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197CDB" w:rsidRPr="00FA718E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97CDB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97CDB" w:rsidRPr="005568A6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568A6">
        <w:rPr>
          <w:rFonts w:ascii="Times New Roman" w:hAnsi="Times New Roman" w:cs="Times New Roman"/>
          <w:iCs/>
          <w:sz w:val="28"/>
          <w:szCs w:val="28"/>
          <w:lang w:val="en-US"/>
        </w:rPr>
        <w:t>REFERENCES:</w:t>
      </w:r>
    </w:p>
    <w:p w:rsidR="00197CDB" w:rsidRDefault="00197CDB" w:rsidP="00197CDB">
      <w:pPr>
        <w:pStyle w:val="ni"/>
        <w:spacing w:before="0" w:after="0"/>
        <w:ind w:left="0" w:right="0" w:firstLine="36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97CDB" w:rsidRPr="0074142B" w:rsidRDefault="00197CDB" w:rsidP="00197CDB">
      <w:pPr>
        <w:numPr>
          <w:ilvl w:val="0"/>
          <w:numId w:val="3"/>
        </w:numPr>
        <w:spacing w:before="100" w:beforeAutospacing="1" w:after="100" w:afterAutospacing="1"/>
        <w:ind w:left="0" w:firstLine="0"/>
        <w:jc w:val="center"/>
        <w:rPr>
          <w:b/>
          <w:color w:val="200000"/>
        </w:rPr>
      </w:pPr>
      <w:r>
        <w:rPr>
          <w:color w:val="200000"/>
        </w:rPr>
        <w:t>А</w:t>
      </w:r>
      <w:r w:rsidRPr="00C10E07">
        <w:rPr>
          <w:color w:val="200000"/>
        </w:rPr>
        <w:t>вторам</w:t>
      </w:r>
      <w:r>
        <w:rPr>
          <w:color w:val="200000"/>
        </w:rPr>
        <w:t xml:space="preserve"> р</w:t>
      </w:r>
      <w:r w:rsidRPr="00C10E07">
        <w:rPr>
          <w:color w:val="200000"/>
        </w:rPr>
        <w:t>екомендует</w:t>
      </w:r>
      <w:r>
        <w:rPr>
          <w:color w:val="200000"/>
        </w:rPr>
        <w:t>ся</w:t>
      </w:r>
      <w:r w:rsidRPr="00C10E07">
        <w:rPr>
          <w:color w:val="200000"/>
        </w:rPr>
        <w:t xml:space="preserve"> структурировать представляемый материал</w:t>
      </w:r>
      <w:r w:rsidRPr="005E100C">
        <w:rPr>
          <w:color w:val="200000"/>
        </w:rPr>
        <w:t xml:space="preserve"> </w:t>
      </w:r>
      <w:r>
        <w:rPr>
          <w:color w:val="200000"/>
        </w:rPr>
        <w:t>следующим образом</w:t>
      </w:r>
      <w:r w:rsidRPr="00C10E07">
        <w:rPr>
          <w:color w:val="200000"/>
        </w:rPr>
        <w:t>: ВВЕДЕНИЕ (формулируется суть исследования, кратко обсуждается современное состояние вопроса, ставится цель и соответствующие ей задачи исследования), МАТЕРИАЛ И МЕТОДЫ (описывается положенный в основу статьи материал, его количество, место, время и методы сбора подробно, но в лаконичной форме для полевых исследований</w:t>
      </w:r>
      <w:r>
        <w:rPr>
          <w:color w:val="200000"/>
        </w:rPr>
        <w:t>,</w:t>
      </w:r>
      <w:r w:rsidRPr="00C10E07">
        <w:rPr>
          <w:color w:val="200000"/>
        </w:rPr>
        <w:t xml:space="preserve"> либо методы эксперимента), РЕЗУЛЬТАТЫ И ИХ ОБСУЖДЕНИЕ (излагаются полученные научные </w:t>
      </w:r>
      <w:proofErr w:type="gramStart"/>
      <w:r w:rsidRPr="00C10E07">
        <w:rPr>
          <w:color w:val="200000"/>
        </w:rPr>
        <w:t>результаты</w:t>
      </w:r>
      <w:proofErr w:type="gramEnd"/>
      <w:r w:rsidRPr="00C10E07">
        <w:rPr>
          <w:color w:val="200000"/>
        </w:rPr>
        <w:t xml:space="preserve"> и проводится их обсуждение), ЗАКЛЮЧЕНИЕ (подводится итог полученных результатов и делаются выводы), БЛАГОДАРНОСТИ (выражается признательность коллегам, помогавшим в сборе материала</w:t>
      </w:r>
      <w:r>
        <w:rPr>
          <w:color w:val="200000"/>
        </w:rPr>
        <w:t>,</w:t>
      </w:r>
      <w:r w:rsidRPr="00C10E07">
        <w:rPr>
          <w:color w:val="200000"/>
        </w:rPr>
        <w:t xml:space="preserve"> либо давшим ценные советы или консультации, а также указываются источники финансирования работы), СПИСОК ЛИТЕРАТУРЫ. </w:t>
      </w:r>
      <w:r w:rsidRPr="0074142B">
        <w:rPr>
          <w:b/>
          <w:color w:val="200000"/>
        </w:rPr>
        <w:t>Данные подразделы в текс</w:t>
      </w:r>
      <w:r>
        <w:rPr>
          <w:b/>
          <w:color w:val="200000"/>
        </w:rPr>
        <w:t>те статьи озаглавливать не надо!</w:t>
      </w:r>
    </w:p>
    <w:p w:rsidR="00197CDB" w:rsidRPr="00C10E07" w:rsidRDefault="00197CDB" w:rsidP="00197CDB">
      <w:pPr>
        <w:pStyle w:val="4"/>
        <w:jc w:val="center"/>
        <w:rPr>
          <w:rFonts w:ascii="Times New Roman" w:hAnsi="Times New Roman"/>
          <w:color w:val="300000"/>
        </w:rPr>
      </w:pPr>
      <w:r w:rsidRPr="00C10E07">
        <w:rPr>
          <w:rFonts w:ascii="Times New Roman" w:hAnsi="Times New Roman"/>
          <w:color w:val="300000"/>
        </w:rPr>
        <w:t>III. Требования к оформлению рукописи</w:t>
      </w:r>
    </w:p>
    <w:p w:rsidR="00197CDB" w:rsidRPr="00C644D9" w:rsidRDefault="00197CDB" w:rsidP="00197CDB">
      <w:pPr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color w:val="200000"/>
        </w:rPr>
      </w:pPr>
      <w:r w:rsidRPr="00C644D9">
        <w:rPr>
          <w:color w:val="200000"/>
        </w:rPr>
        <w:t>Текст статьи должен быть напечатан через один интервал на бумаге формата А</w:t>
      </w:r>
      <w:proofErr w:type="gramStart"/>
      <w:r w:rsidRPr="00C644D9">
        <w:rPr>
          <w:color w:val="200000"/>
        </w:rPr>
        <w:t>4</w:t>
      </w:r>
      <w:proofErr w:type="gramEnd"/>
      <w:r w:rsidRPr="00C644D9">
        <w:rPr>
          <w:color w:val="200000"/>
        </w:rPr>
        <w:t xml:space="preserve">. Размер шрифта – 14 кегель. Ключевые слова и аннотации  - 12 кегель.  Редактор  - </w:t>
      </w:r>
      <w:proofErr w:type="spellStart"/>
      <w:r w:rsidRPr="00C644D9">
        <w:rPr>
          <w:color w:val="200000"/>
        </w:rPr>
        <w:t>Microsoft</w:t>
      </w:r>
      <w:proofErr w:type="spellEnd"/>
      <w:r w:rsidRPr="00C644D9">
        <w:rPr>
          <w:color w:val="200000"/>
        </w:rPr>
        <w:t xml:space="preserve"> </w:t>
      </w:r>
      <w:proofErr w:type="spellStart"/>
      <w:r w:rsidRPr="00C644D9">
        <w:rPr>
          <w:color w:val="200000"/>
        </w:rPr>
        <w:t>Word</w:t>
      </w:r>
      <w:proofErr w:type="spellEnd"/>
      <w:r w:rsidRPr="00FA718E">
        <w:rPr>
          <w:color w:val="200000"/>
        </w:rPr>
        <w:t xml:space="preserve"> </w:t>
      </w:r>
      <w:r w:rsidRPr="00FA718E">
        <w:rPr>
          <w:b/>
          <w:color w:val="200000"/>
        </w:rPr>
        <w:t>(</w:t>
      </w:r>
      <w:r w:rsidRPr="00C644D9">
        <w:rPr>
          <w:b/>
          <w:color w:val="000000"/>
          <w:shd w:val="clear" w:color="auto" w:fill="FFFFFF"/>
        </w:rPr>
        <w:t>расширение .</w:t>
      </w:r>
      <w:proofErr w:type="spellStart"/>
      <w:r w:rsidRPr="00C644D9">
        <w:rPr>
          <w:b/>
          <w:color w:val="000000"/>
          <w:shd w:val="clear" w:color="auto" w:fill="FFFFFF"/>
        </w:rPr>
        <w:t>doc</w:t>
      </w:r>
      <w:proofErr w:type="spellEnd"/>
      <w:r w:rsidRPr="00FA718E">
        <w:rPr>
          <w:b/>
          <w:color w:val="000000"/>
          <w:shd w:val="clear" w:color="auto" w:fill="FFFFFF"/>
        </w:rPr>
        <w:t>)</w:t>
      </w:r>
      <w:r w:rsidRPr="00C644D9">
        <w:rPr>
          <w:b/>
          <w:color w:val="200000"/>
        </w:rPr>
        <w:t>.</w:t>
      </w:r>
      <w:r w:rsidRPr="00C644D9">
        <w:rPr>
          <w:color w:val="200000"/>
        </w:rPr>
        <w:t xml:space="preserve"> Шрифт - </w:t>
      </w:r>
      <w:proofErr w:type="spellStart"/>
      <w:r w:rsidRPr="00C644D9">
        <w:rPr>
          <w:color w:val="200000"/>
        </w:rPr>
        <w:t>Times</w:t>
      </w:r>
      <w:proofErr w:type="spellEnd"/>
      <w:r w:rsidRPr="00C644D9">
        <w:rPr>
          <w:color w:val="200000"/>
        </w:rPr>
        <w:t xml:space="preserve"> </w:t>
      </w:r>
      <w:proofErr w:type="spellStart"/>
      <w:r w:rsidRPr="00C644D9">
        <w:rPr>
          <w:color w:val="200000"/>
        </w:rPr>
        <w:t>New</w:t>
      </w:r>
      <w:proofErr w:type="spellEnd"/>
      <w:r w:rsidRPr="00C644D9">
        <w:rPr>
          <w:color w:val="200000"/>
        </w:rPr>
        <w:t xml:space="preserve"> </w:t>
      </w:r>
      <w:proofErr w:type="spellStart"/>
      <w:r w:rsidRPr="00C644D9">
        <w:rPr>
          <w:color w:val="200000"/>
        </w:rPr>
        <w:t>Roman</w:t>
      </w:r>
      <w:proofErr w:type="spellEnd"/>
      <w:r w:rsidRPr="00C644D9">
        <w:rPr>
          <w:color w:val="200000"/>
        </w:rPr>
        <w:t xml:space="preserve">. Все поля  по </w:t>
      </w:r>
      <w:smartTag w:uri="urn:schemas-microsoft-com:office:smarttags" w:element="metricconverter">
        <w:smartTagPr>
          <w:attr w:name="ProductID" w:val="2,5 см"/>
        </w:smartTagPr>
        <w:r w:rsidRPr="00C644D9">
          <w:rPr>
            <w:color w:val="200000"/>
          </w:rPr>
          <w:t>2,5 см</w:t>
        </w:r>
      </w:smartTag>
      <w:r w:rsidRPr="00C644D9">
        <w:rPr>
          <w:color w:val="200000"/>
        </w:rPr>
        <w:t xml:space="preserve">. Абзац - 1,25. </w:t>
      </w:r>
      <w:r>
        <w:rPr>
          <w:color w:val="200000"/>
        </w:rPr>
        <w:t xml:space="preserve"> </w:t>
      </w:r>
      <w:r w:rsidRPr="00C644D9">
        <w:rPr>
          <w:color w:val="000000"/>
          <w:shd w:val="clear" w:color="auto" w:fill="FFFFFF"/>
        </w:rPr>
        <w:lastRenderedPageBreak/>
        <w:t xml:space="preserve">Формулы </w:t>
      </w:r>
      <w:r>
        <w:rPr>
          <w:color w:val="000000"/>
          <w:shd w:val="clear" w:color="auto" w:fill="FFFFFF"/>
        </w:rPr>
        <w:t xml:space="preserve">представляются </w:t>
      </w:r>
      <w:r w:rsidRPr="00C644D9"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 xml:space="preserve">формате редактора </w:t>
      </w:r>
      <w:r w:rsidRPr="007001BE">
        <w:rPr>
          <w:b/>
          <w:color w:val="000000"/>
          <w:shd w:val="clear" w:color="auto" w:fill="FFFFFF"/>
          <w:lang w:val="en-US"/>
        </w:rPr>
        <w:t>M</w:t>
      </w:r>
      <w:proofErr w:type="spellStart"/>
      <w:r w:rsidRPr="00C644D9">
        <w:rPr>
          <w:b/>
          <w:color w:val="000000"/>
          <w:shd w:val="clear" w:color="auto" w:fill="FFFFFF"/>
        </w:rPr>
        <w:t>ath</w:t>
      </w:r>
      <w:proofErr w:type="spellEnd"/>
      <w:r>
        <w:rPr>
          <w:b/>
          <w:color w:val="000000"/>
          <w:shd w:val="clear" w:color="auto" w:fill="FFFFFF"/>
          <w:lang w:val="en-US"/>
        </w:rPr>
        <w:t>T</w:t>
      </w:r>
      <w:proofErr w:type="spellStart"/>
      <w:r w:rsidRPr="00C644D9">
        <w:rPr>
          <w:b/>
          <w:color w:val="000000"/>
          <w:shd w:val="clear" w:color="auto" w:fill="FFFFFF"/>
        </w:rPr>
        <w:t>ype</w:t>
      </w:r>
      <w:proofErr w:type="spellEnd"/>
      <w:r w:rsidRPr="00C644D9">
        <w:rPr>
          <w:color w:val="000000"/>
        </w:rPr>
        <w:t>!</w:t>
      </w:r>
      <w:r w:rsidRPr="00C644D9">
        <w:rPr>
          <w:color w:val="000000"/>
        </w:rPr>
        <w:br/>
      </w:r>
      <w:r w:rsidRPr="00C644D9">
        <w:rPr>
          <w:color w:val="200000"/>
        </w:rPr>
        <w:t>Все физические величины должны быть даны в Международной системе (СИ).</w:t>
      </w:r>
    </w:p>
    <w:p w:rsidR="00197CDB" w:rsidRPr="00C10E07" w:rsidRDefault="00197CDB" w:rsidP="00197CDB">
      <w:pPr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color w:val="200000"/>
        </w:rPr>
      </w:pPr>
      <w:r w:rsidRPr="00C10E07">
        <w:rPr>
          <w:color w:val="200000"/>
        </w:rPr>
        <w:t xml:space="preserve">Следует избегать многостраничных таблиц; большие по объему данные предпочтительнее распределить между несколькими таблицами. Каждая таблица должна быть пронумерована арабскими цифрами </w:t>
      </w:r>
      <w:r>
        <w:rPr>
          <w:color w:val="200000"/>
        </w:rPr>
        <w:t>(</w:t>
      </w:r>
      <w:proofErr w:type="spellStart"/>
      <w:r w:rsidRPr="00183B41">
        <w:rPr>
          <w:color w:val="200000"/>
        </w:rPr>
        <w:t>Table</w:t>
      </w:r>
      <w:proofErr w:type="spellEnd"/>
      <w:r w:rsidRPr="00F32A9B">
        <w:rPr>
          <w:color w:val="200000"/>
        </w:rPr>
        <w:t xml:space="preserve"> </w:t>
      </w:r>
      <w:r w:rsidRPr="00183B41">
        <w:rPr>
          <w:color w:val="200000"/>
        </w:rPr>
        <w:t>XX</w:t>
      </w:r>
      <w:r>
        <w:rPr>
          <w:color w:val="200000"/>
        </w:rPr>
        <w:t xml:space="preserve">) </w:t>
      </w:r>
      <w:r w:rsidRPr="00C10E07">
        <w:rPr>
          <w:color w:val="200000"/>
        </w:rPr>
        <w:t xml:space="preserve">и иметь тематический заголовок, кратко раскрывающий её содержание. Подзаголовки столбцов должны быть максимально краткими и информативными. Единицы измерения указываются после запятой. </w:t>
      </w:r>
      <w:r>
        <w:rPr>
          <w:color w:val="200000"/>
        </w:rPr>
        <w:t>В тексте статьи должна быть ссылка на таблицу.</w:t>
      </w:r>
    </w:p>
    <w:p w:rsidR="00197CDB" w:rsidRPr="00C10E07" w:rsidRDefault="00197CDB" w:rsidP="00197CDB">
      <w:pPr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color w:val="200000"/>
        </w:rPr>
      </w:pPr>
      <w:r w:rsidRPr="00C10E07">
        <w:rPr>
          <w:color w:val="200000"/>
        </w:rPr>
        <w:t>Подрисуночная подпись должна быть самодостаточной без апелляции к тексту</w:t>
      </w:r>
      <w:r w:rsidRPr="00183B41">
        <w:rPr>
          <w:color w:val="200000"/>
        </w:rPr>
        <w:t xml:space="preserve"> </w:t>
      </w:r>
      <w:r>
        <w:rPr>
          <w:color w:val="200000"/>
        </w:rPr>
        <w:t xml:space="preserve">и </w:t>
      </w:r>
      <w:r w:rsidRPr="00C10E07">
        <w:rPr>
          <w:color w:val="200000"/>
        </w:rPr>
        <w:t>должна быть пронумерована арабскими цифрами</w:t>
      </w:r>
      <w:r>
        <w:rPr>
          <w:color w:val="200000"/>
        </w:rPr>
        <w:t xml:space="preserve"> (</w:t>
      </w:r>
      <w:proofErr w:type="spellStart"/>
      <w:r>
        <w:rPr>
          <w:color w:val="200000"/>
        </w:rPr>
        <w:t>Fig</w:t>
      </w:r>
      <w:r>
        <w:rPr>
          <w:color w:val="200000"/>
          <w:lang w:val="en-US"/>
        </w:rPr>
        <w:t>ure</w:t>
      </w:r>
      <w:proofErr w:type="spellEnd"/>
      <w:r>
        <w:rPr>
          <w:color w:val="200000"/>
        </w:rPr>
        <w:t xml:space="preserve"> </w:t>
      </w:r>
      <w:r w:rsidRPr="00183B41">
        <w:rPr>
          <w:color w:val="200000"/>
        </w:rPr>
        <w:t>XX</w:t>
      </w:r>
      <w:r>
        <w:rPr>
          <w:color w:val="200000"/>
        </w:rPr>
        <w:t>)</w:t>
      </w:r>
      <w:r w:rsidRPr="00C10E07">
        <w:rPr>
          <w:color w:val="200000"/>
        </w:rPr>
        <w:t>. Если иллюстрация содержит дополнительные обозначения, их следует расшифровать после подписи.</w:t>
      </w:r>
      <w:r>
        <w:rPr>
          <w:color w:val="200000"/>
        </w:rPr>
        <w:t xml:space="preserve"> В тексте статьи должна быть ссылка на рисунок.</w:t>
      </w:r>
      <w:r w:rsidRPr="00C10E07">
        <w:rPr>
          <w:color w:val="200000"/>
        </w:rPr>
        <w:t xml:space="preserve"> </w:t>
      </w:r>
      <w:r>
        <w:rPr>
          <w:color w:val="200000"/>
        </w:rPr>
        <w:t xml:space="preserve">Рисунки создаются </w:t>
      </w:r>
      <w:r w:rsidRPr="00C644D9">
        <w:rPr>
          <w:b/>
          <w:color w:val="000000"/>
          <w:shd w:val="clear" w:color="auto" w:fill="FFFFFF"/>
        </w:rPr>
        <w:t xml:space="preserve">в </w:t>
      </w:r>
      <w:proofErr w:type="spellStart"/>
      <w:r w:rsidRPr="00C644D9">
        <w:rPr>
          <w:b/>
          <w:color w:val="000000"/>
          <w:shd w:val="clear" w:color="auto" w:fill="FFFFFF"/>
        </w:rPr>
        <w:t>jpeg</w:t>
      </w:r>
      <w:proofErr w:type="spellEnd"/>
      <w:r w:rsidRPr="00C644D9">
        <w:rPr>
          <w:b/>
          <w:color w:val="000000"/>
          <w:shd w:val="clear" w:color="auto" w:fill="FFFFFF"/>
        </w:rPr>
        <w:t xml:space="preserve"> с разрешением 300 </w:t>
      </w:r>
      <w:proofErr w:type="spellStart"/>
      <w:r w:rsidRPr="00C644D9">
        <w:rPr>
          <w:b/>
          <w:color w:val="000000"/>
          <w:shd w:val="clear" w:color="auto" w:fill="FFFFFF"/>
        </w:rPr>
        <w:t>dpi</w:t>
      </w:r>
      <w:proofErr w:type="spellEnd"/>
      <w:proofErr w:type="gramStart"/>
      <w:r>
        <w:rPr>
          <w:b/>
          <w:color w:val="000000"/>
          <w:shd w:val="clear" w:color="auto" w:fill="FFFFFF"/>
        </w:rPr>
        <w:t xml:space="preserve"> !</w:t>
      </w:r>
      <w:proofErr w:type="gramEnd"/>
    </w:p>
    <w:p w:rsidR="00197CDB" w:rsidRPr="00C10E07" w:rsidRDefault="00197CDB" w:rsidP="00197CDB">
      <w:pPr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color w:val="200000"/>
        </w:rPr>
      </w:pPr>
      <w:r w:rsidRPr="00C10E07">
        <w:rPr>
          <w:color w:val="200000"/>
        </w:rPr>
        <w:t>Процитированные в тексте работы располагаются в алфавитном порядке, по фамилиям авторов. Вначале даются работы на русском языке и на языках с близким алфавитом (</w:t>
      </w:r>
      <w:proofErr w:type="gramStart"/>
      <w:r w:rsidRPr="00C10E07">
        <w:rPr>
          <w:color w:val="200000"/>
        </w:rPr>
        <w:t>болгарский</w:t>
      </w:r>
      <w:proofErr w:type="gramEnd"/>
      <w:r w:rsidRPr="00C10E07">
        <w:rPr>
          <w:color w:val="200000"/>
        </w:rPr>
        <w:t xml:space="preserve">, белорусский, украинский и др.), затем – на иностранных языках. </w:t>
      </w:r>
      <w:r w:rsidRPr="004F091B">
        <w:rPr>
          <w:b/>
          <w:color w:val="200000"/>
        </w:rPr>
        <w:t>В библиографии иностранных работ должно сохраняться оригинальное написание, принятое в данном языке.</w:t>
      </w:r>
      <w:r w:rsidRPr="00183B41">
        <w:rPr>
          <w:color w:val="200000"/>
        </w:rPr>
        <w:t xml:space="preserve"> </w:t>
      </w:r>
      <w:r w:rsidRPr="00C10E07">
        <w:rPr>
          <w:color w:val="200000"/>
        </w:rPr>
        <w:t>Работы одного и того же автора приводятся в хронологическом порядке. Допускаются только общепринятые сокращения.</w:t>
      </w:r>
    </w:p>
    <w:p w:rsidR="00197CDB" w:rsidRPr="00C10E07" w:rsidRDefault="00197CDB" w:rsidP="00197CDB">
      <w:pPr>
        <w:pStyle w:val="a3"/>
        <w:ind w:firstLine="708"/>
        <w:jc w:val="center"/>
      </w:pPr>
      <w:r w:rsidRPr="00C10E07">
        <w:t>В тексте статьи цитируемые работы указываются в круглых скобках – приводятся фамилия автора работы и год ее публикации, например: (Павлов, 1976), К. Давид (</w:t>
      </w:r>
      <w:proofErr w:type="spellStart"/>
      <w:r w:rsidRPr="00C10E07">
        <w:t>David</w:t>
      </w:r>
      <w:proofErr w:type="spellEnd"/>
      <w:r w:rsidRPr="00C10E07">
        <w:t xml:space="preserve">, 2001); ряд авторов (Тимофеев-Ресовский, </w:t>
      </w:r>
      <w:proofErr w:type="spellStart"/>
      <w:r w:rsidRPr="00C10E07">
        <w:t>Тюрюканов</w:t>
      </w:r>
      <w:proofErr w:type="spellEnd"/>
      <w:r w:rsidRPr="00C10E07">
        <w:t xml:space="preserve">, 1966; </w:t>
      </w:r>
      <w:proofErr w:type="spellStart"/>
      <w:r w:rsidRPr="00C10E07">
        <w:t>Шляхтин</w:t>
      </w:r>
      <w:proofErr w:type="spellEnd"/>
      <w:r w:rsidRPr="00C10E07">
        <w:t xml:space="preserve"> и др., 2005; </w:t>
      </w:r>
      <w:proofErr w:type="spellStart"/>
      <w:r w:rsidRPr="00C10E07">
        <w:t>Brown</w:t>
      </w:r>
      <w:proofErr w:type="spellEnd"/>
      <w:r w:rsidRPr="00C10E07">
        <w:t xml:space="preserve"> </w:t>
      </w:r>
      <w:proofErr w:type="spellStart"/>
      <w:r w:rsidRPr="00C10E07">
        <w:t>et</w:t>
      </w:r>
      <w:proofErr w:type="spellEnd"/>
      <w:r w:rsidRPr="00C10E07">
        <w:t xml:space="preserve"> </w:t>
      </w:r>
      <w:proofErr w:type="spellStart"/>
      <w:r w:rsidRPr="00C10E07">
        <w:t>al</w:t>
      </w:r>
      <w:proofErr w:type="spellEnd"/>
      <w:r w:rsidRPr="00C10E07">
        <w:t xml:space="preserve">., 1941; </w:t>
      </w:r>
      <w:proofErr w:type="spellStart"/>
      <w:r w:rsidRPr="00C10E07">
        <w:t>Skira</w:t>
      </w:r>
      <w:proofErr w:type="spellEnd"/>
      <w:r w:rsidRPr="00C10E07">
        <w:t xml:space="preserve">, </w:t>
      </w:r>
      <w:proofErr w:type="spellStart"/>
      <w:r w:rsidRPr="00C10E07">
        <w:t>Brothers</w:t>
      </w:r>
      <w:proofErr w:type="spellEnd"/>
      <w:r w:rsidRPr="00C10E07">
        <w:t>, 2000).</w:t>
      </w:r>
    </w:p>
    <w:p w:rsidR="00197CDB" w:rsidRPr="00D60A9A" w:rsidRDefault="00197CDB" w:rsidP="00197CDB">
      <w:pPr>
        <w:pStyle w:val="a3"/>
        <w:ind w:firstLine="708"/>
        <w:jc w:val="center"/>
        <w:rPr>
          <w:b/>
          <w:u w:val="single"/>
        </w:rPr>
      </w:pPr>
      <w:r w:rsidRPr="00C10E07">
        <w:t>Ссылки на неопубликованные работы не допускаются. Все процитированные в статье работы должны быть указаны в списке литературы. Библиографическое описание дается в следующем порядке.</w:t>
      </w:r>
      <w:r w:rsidRPr="00C644D9">
        <w:t xml:space="preserve"> </w:t>
      </w:r>
      <w:r w:rsidRPr="00D60A9A">
        <w:rPr>
          <w:b/>
          <w:u w:val="single"/>
        </w:rPr>
        <w:t>К публикации не принимаются статьи без ссылок на работы из списка литературы!</w:t>
      </w:r>
    </w:p>
    <w:p w:rsidR="00197CDB" w:rsidRPr="005568A6" w:rsidRDefault="00197CDB" w:rsidP="00197CDB">
      <w:pPr>
        <w:pStyle w:val="a3"/>
        <w:ind w:firstLine="720"/>
        <w:jc w:val="center"/>
        <w:rPr>
          <w:b/>
        </w:rPr>
      </w:pPr>
      <w:r w:rsidRPr="005568A6">
        <w:rPr>
          <w:b/>
        </w:rPr>
        <w:t>Образец оформления ссылок на книги: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</w:rPr>
        <w:t>Бигон</w:t>
      </w:r>
      <w:proofErr w:type="spellEnd"/>
      <w:r w:rsidRPr="00C10E07">
        <w:rPr>
          <w:i/>
          <w:iCs/>
        </w:rPr>
        <w:t xml:space="preserve"> М.</w:t>
      </w:r>
      <w:r w:rsidRPr="00C10E07">
        <w:t xml:space="preserve">, </w:t>
      </w:r>
      <w:proofErr w:type="spellStart"/>
      <w:r w:rsidRPr="00C10E07">
        <w:rPr>
          <w:i/>
          <w:iCs/>
        </w:rPr>
        <w:t>Харпер</w:t>
      </w:r>
      <w:proofErr w:type="spellEnd"/>
      <w:r w:rsidRPr="00C10E07">
        <w:rPr>
          <w:i/>
          <w:iCs/>
        </w:rPr>
        <w:t xml:space="preserve"> Дж.</w:t>
      </w:r>
      <w:r w:rsidRPr="00C10E07">
        <w:t xml:space="preserve">, </w:t>
      </w:r>
      <w:proofErr w:type="spellStart"/>
      <w:r w:rsidRPr="00C10E07">
        <w:rPr>
          <w:i/>
          <w:iCs/>
        </w:rPr>
        <w:t>Таунсенд</w:t>
      </w:r>
      <w:proofErr w:type="spellEnd"/>
      <w:r w:rsidRPr="00C10E07">
        <w:rPr>
          <w:i/>
          <w:iCs/>
        </w:rPr>
        <w:t xml:space="preserve"> К.</w:t>
      </w:r>
      <w:r w:rsidRPr="00C10E07">
        <w:t xml:space="preserve"> Экология. Особи, популяции и сообщества: В 2 т. / Пер. с англ. М.: Мир, 1989. Т. 1. 667 с.; Т. 2. 477 с.</w:t>
      </w:r>
    </w:p>
    <w:p w:rsidR="00197CDB" w:rsidRPr="00C10E07" w:rsidRDefault="00197CDB" w:rsidP="00197CDB">
      <w:pPr>
        <w:pStyle w:val="a3"/>
        <w:ind w:firstLine="720"/>
        <w:jc w:val="center"/>
      </w:pPr>
      <w:r w:rsidRPr="00C10E07">
        <w:rPr>
          <w:i/>
          <w:iCs/>
        </w:rPr>
        <w:t>Соколов В.Е.</w:t>
      </w:r>
      <w:r w:rsidRPr="00C10E07">
        <w:t xml:space="preserve">, </w:t>
      </w:r>
      <w:r w:rsidRPr="00C10E07">
        <w:rPr>
          <w:i/>
          <w:iCs/>
        </w:rPr>
        <w:t>Филонов К.П.</w:t>
      </w:r>
      <w:r w:rsidRPr="00C10E07">
        <w:t xml:space="preserve">, </w:t>
      </w:r>
      <w:proofErr w:type="spellStart"/>
      <w:r w:rsidRPr="00C10E07">
        <w:rPr>
          <w:i/>
          <w:iCs/>
        </w:rPr>
        <w:t>Нухимовская</w:t>
      </w:r>
      <w:proofErr w:type="spellEnd"/>
      <w:r w:rsidRPr="00C10E07">
        <w:rPr>
          <w:i/>
          <w:iCs/>
        </w:rPr>
        <w:t xml:space="preserve"> Ю.Д.</w:t>
      </w:r>
      <w:r w:rsidRPr="00C10E07">
        <w:t xml:space="preserve">, </w:t>
      </w:r>
      <w:r w:rsidRPr="00C10E07">
        <w:rPr>
          <w:i/>
          <w:iCs/>
        </w:rPr>
        <w:t>Шадрина Г.Д.</w:t>
      </w:r>
      <w:r w:rsidRPr="00C10E07">
        <w:t xml:space="preserve"> Экология заповедных территорий / Под ред. В.Е. Соколова, В.Н. Тихомирова. М.: Янус-К, 1997. 576 с.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  <w:lang w:val="en-US"/>
        </w:rPr>
        <w:t>Panov</w:t>
      </w:r>
      <w:proofErr w:type="spellEnd"/>
      <w:r w:rsidRPr="00C10E07">
        <w:rPr>
          <w:i/>
          <w:iCs/>
          <w:lang w:val="en-US"/>
        </w:rPr>
        <w:t xml:space="preserve"> E.N.</w:t>
      </w:r>
      <w:r w:rsidRPr="00C10E07">
        <w:rPr>
          <w:lang w:val="en-US"/>
        </w:rPr>
        <w:t xml:space="preserve"> Wheatears of the Palearctic: Ecology, </w:t>
      </w:r>
      <w:proofErr w:type="spellStart"/>
      <w:r w:rsidRPr="00C10E07">
        <w:rPr>
          <w:lang w:val="en-US"/>
        </w:rPr>
        <w:t>Behaviour</w:t>
      </w:r>
      <w:proofErr w:type="spellEnd"/>
      <w:r w:rsidRPr="00C10E07">
        <w:rPr>
          <w:lang w:val="en-US"/>
        </w:rPr>
        <w:t xml:space="preserve"> and Evolution of the Genus </w:t>
      </w:r>
      <w:proofErr w:type="spellStart"/>
      <w:r w:rsidRPr="00C10E07">
        <w:rPr>
          <w:i/>
          <w:iCs/>
          <w:lang w:val="en-US"/>
        </w:rPr>
        <w:t>Oenanthe</w:t>
      </w:r>
      <w:proofErr w:type="spellEnd"/>
      <w:r w:rsidRPr="00C10E07">
        <w:rPr>
          <w:lang w:val="en-US"/>
        </w:rPr>
        <w:t xml:space="preserve">. </w:t>
      </w:r>
      <w:proofErr w:type="spellStart"/>
      <w:r w:rsidRPr="00C10E07">
        <w:t>Sofia</w:t>
      </w:r>
      <w:proofErr w:type="spellEnd"/>
      <w:r w:rsidRPr="00C10E07">
        <w:t xml:space="preserve">; </w:t>
      </w:r>
      <w:proofErr w:type="spellStart"/>
      <w:r w:rsidRPr="00C10E07">
        <w:t>Moscow</w:t>
      </w:r>
      <w:proofErr w:type="spellEnd"/>
      <w:r w:rsidRPr="00C10E07">
        <w:t xml:space="preserve">: </w:t>
      </w:r>
      <w:proofErr w:type="spellStart"/>
      <w:r w:rsidRPr="00C10E07">
        <w:t>Pensoft</w:t>
      </w:r>
      <w:proofErr w:type="spellEnd"/>
      <w:r w:rsidRPr="00C10E07">
        <w:t>, 2005. 439 p.</w:t>
      </w:r>
    </w:p>
    <w:p w:rsidR="00197CDB" w:rsidRPr="005568A6" w:rsidRDefault="00197CDB" w:rsidP="00197CDB">
      <w:pPr>
        <w:pStyle w:val="a3"/>
        <w:ind w:firstLine="720"/>
        <w:jc w:val="center"/>
        <w:rPr>
          <w:b/>
        </w:rPr>
      </w:pPr>
      <w:r w:rsidRPr="005568A6">
        <w:rPr>
          <w:b/>
        </w:rPr>
        <w:t>Образец оформления ссылок на статьи</w:t>
      </w:r>
      <w:r>
        <w:rPr>
          <w:b/>
        </w:rPr>
        <w:t xml:space="preserve"> из журнала</w:t>
      </w:r>
      <w:r w:rsidRPr="005568A6">
        <w:rPr>
          <w:b/>
        </w:rPr>
        <w:t>:</w:t>
      </w:r>
    </w:p>
    <w:p w:rsidR="00197CDB" w:rsidRPr="00C10E07" w:rsidRDefault="00197CDB" w:rsidP="00197CDB">
      <w:pPr>
        <w:pStyle w:val="a3"/>
        <w:ind w:firstLine="720"/>
        <w:jc w:val="center"/>
      </w:pPr>
      <w:r w:rsidRPr="00C10E07">
        <w:rPr>
          <w:i/>
          <w:iCs/>
        </w:rPr>
        <w:lastRenderedPageBreak/>
        <w:t>Розенберг Г.С.</w:t>
      </w:r>
      <w:r w:rsidRPr="00C10E07">
        <w:t xml:space="preserve"> Идеализированный объект и фундаментальные понятия современной экологии (с примерами из экологии растительности) // </w:t>
      </w:r>
      <w:proofErr w:type="spellStart"/>
      <w:r w:rsidRPr="00C10E07">
        <w:t>Поволж</w:t>
      </w:r>
      <w:proofErr w:type="spellEnd"/>
      <w:r w:rsidRPr="00C10E07">
        <w:t xml:space="preserve">. </w:t>
      </w:r>
      <w:proofErr w:type="spellStart"/>
      <w:r w:rsidRPr="00C10E07">
        <w:t>экол</w:t>
      </w:r>
      <w:proofErr w:type="spellEnd"/>
      <w:r w:rsidRPr="00C10E07">
        <w:t>. журн. 2002. №3. С. 246 – 256.</w:t>
      </w:r>
    </w:p>
    <w:p w:rsidR="00197CDB" w:rsidRPr="00C10E07" w:rsidRDefault="00197CDB" w:rsidP="00197CDB">
      <w:pPr>
        <w:pStyle w:val="a3"/>
        <w:ind w:firstLine="720"/>
        <w:jc w:val="center"/>
        <w:rPr>
          <w:lang w:val="en-US"/>
        </w:rPr>
      </w:pPr>
      <w:r w:rsidRPr="00C10E07">
        <w:rPr>
          <w:i/>
          <w:iCs/>
        </w:rPr>
        <w:t>Тимофеев-Ресовский Н.В.</w:t>
      </w:r>
      <w:r w:rsidRPr="00C10E07">
        <w:t xml:space="preserve">, </w:t>
      </w:r>
      <w:proofErr w:type="spellStart"/>
      <w:r w:rsidRPr="00C10E07">
        <w:rPr>
          <w:i/>
          <w:iCs/>
        </w:rPr>
        <w:t>Тюрюканов</w:t>
      </w:r>
      <w:proofErr w:type="spellEnd"/>
      <w:r w:rsidRPr="00C10E07">
        <w:rPr>
          <w:i/>
          <w:iCs/>
        </w:rPr>
        <w:t xml:space="preserve"> А.Н.</w:t>
      </w:r>
      <w:r w:rsidRPr="00C10E07">
        <w:t xml:space="preserve"> Об элементарных </w:t>
      </w:r>
      <w:proofErr w:type="spellStart"/>
      <w:r w:rsidRPr="00C10E07">
        <w:t>биохорологических</w:t>
      </w:r>
      <w:proofErr w:type="spellEnd"/>
      <w:r w:rsidRPr="00C10E07">
        <w:t xml:space="preserve"> подразделениях биосферы // </w:t>
      </w:r>
      <w:proofErr w:type="spellStart"/>
      <w:r w:rsidRPr="00C10E07">
        <w:t>Бюл</w:t>
      </w:r>
      <w:proofErr w:type="spellEnd"/>
      <w:r w:rsidRPr="00C10E07">
        <w:t xml:space="preserve">. МОИП. Отд. </w:t>
      </w:r>
      <w:proofErr w:type="spellStart"/>
      <w:r w:rsidRPr="00C10E07">
        <w:t>Биол</w:t>
      </w:r>
      <w:proofErr w:type="spellEnd"/>
      <w:r w:rsidRPr="00C10E07">
        <w:rPr>
          <w:lang w:val="en-US"/>
        </w:rPr>
        <w:t xml:space="preserve">. 1966. </w:t>
      </w:r>
      <w:r w:rsidRPr="00C10E07">
        <w:t>Т</w:t>
      </w:r>
      <w:r w:rsidRPr="00C10E07">
        <w:rPr>
          <w:lang w:val="en-US"/>
        </w:rPr>
        <w:t xml:space="preserve">. 71, №1. </w:t>
      </w:r>
      <w:r w:rsidRPr="00C10E07">
        <w:t>С</w:t>
      </w:r>
      <w:r w:rsidRPr="00C10E07">
        <w:rPr>
          <w:lang w:val="en-US"/>
        </w:rPr>
        <w:t>. 123 – 132.</w:t>
      </w:r>
    </w:p>
    <w:p w:rsidR="00197CDB" w:rsidRPr="00C10E07" w:rsidRDefault="00197CDB" w:rsidP="00197CDB">
      <w:pPr>
        <w:pStyle w:val="a3"/>
        <w:ind w:firstLine="720"/>
        <w:jc w:val="center"/>
        <w:rPr>
          <w:lang w:val="en-US"/>
        </w:rPr>
      </w:pPr>
      <w:r w:rsidRPr="00C10E07">
        <w:rPr>
          <w:i/>
          <w:iCs/>
          <w:lang w:val="en-US"/>
        </w:rPr>
        <w:t>Lindeman R.L.</w:t>
      </w:r>
      <w:r w:rsidRPr="00C10E07">
        <w:rPr>
          <w:lang w:val="en-US"/>
        </w:rPr>
        <w:t xml:space="preserve"> The trophic-dynamic aspect of ecology // Ecology. 1942. Vol. 23, №4. P. 399 – 418.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  <w:lang w:val="en-US"/>
        </w:rPr>
        <w:t>Maekawa</w:t>
      </w:r>
      <w:proofErr w:type="spellEnd"/>
      <w:r w:rsidRPr="00C10E07">
        <w:rPr>
          <w:i/>
          <w:iCs/>
          <w:lang w:val="en-US"/>
        </w:rPr>
        <w:t xml:space="preserve"> K.</w:t>
      </w:r>
      <w:r w:rsidRPr="00C10E07">
        <w:rPr>
          <w:lang w:val="en-US"/>
        </w:rPr>
        <w:t xml:space="preserve">, </w:t>
      </w:r>
      <w:proofErr w:type="spellStart"/>
      <w:r w:rsidRPr="00C10E07">
        <w:rPr>
          <w:i/>
          <w:iCs/>
          <w:lang w:val="en-US"/>
        </w:rPr>
        <w:t>Yoneda</w:t>
      </w:r>
      <w:proofErr w:type="spellEnd"/>
      <w:r w:rsidRPr="00C10E07">
        <w:rPr>
          <w:i/>
          <w:iCs/>
          <w:lang w:val="en-US"/>
        </w:rPr>
        <w:t xml:space="preserve"> M.</w:t>
      </w:r>
      <w:r w:rsidRPr="00C10E07">
        <w:rPr>
          <w:lang w:val="en-US"/>
        </w:rPr>
        <w:t xml:space="preserve">, </w:t>
      </w:r>
      <w:proofErr w:type="spellStart"/>
      <w:r w:rsidRPr="00C10E07">
        <w:rPr>
          <w:i/>
          <w:iCs/>
          <w:lang w:val="en-US"/>
        </w:rPr>
        <w:t>Togashi</w:t>
      </w:r>
      <w:proofErr w:type="spellEnd"/>
      <w:r w:rsidRPr="00C10E07">
        <w:rPr>
          <w:i/>
          <w:iCs/>
          <w:lang w:val="en-US"/>
        </w:rPr>
        <w:t xml:space="preserve"> H.A.</w:t>
      </w:r>
      <w:r w:rsidRPr="00C10E07">
        <w:rPr>
          <w:lang w:val="en-US"/>
        </w:rPr>
        <w:t xml:space="preserve"> A preliminary study of the age structure of the red fox in eastern </w:t>
      </w:r>
      <w:smartTag w:uri="urn:schemas-microsoft-com:office:smarttags" w:element="State">
        <w:smartTag w:uri="urn:schemas-microsoft-com:office:smarttags" w:element="place">
          <w:r w:rsidRPr="00C10E07">
            <w:rPr>
              <w:lang w:val="en-US"/>
            </w:rPr>
            <w:t>Hokkaido</w:t>
          </w:r>
        </w:smartTag>
      </w:smartTag>
      <w:r w:rsidRPr="00C10E07">
        <w:rPr>
          <w:lang w:val="en-US"/>
        </w:rPr>
        <w:t xml:space="preserve"> // Jap. J. Ecol. 1980. </w:t>
      </w:r>
      <w:proofErr w:type="spellStart"/>
      <w:r w:rsidRPr="00C10E07">
        <w:t>Vol</w:t>
      </w:r>
      <w:proofErr w:type="spellEnd"/>
      <w:r w:rsidRPr="00C10E07">
        <w:t>. 30, №2. P. 103 – 108.</w:t>
      </w:r>
    </w:p>
    <w:p w:rsidR="00197CDB" w:rsidRPr="005568A6" w:rsidRDefault="00197CDB" w:rsidP="00197CDB">
      <w:pPr>
        <w:pStyle w:val="a3"/>
        <w:ind w:firstLine="720"/>
        <w:jc w:val="center"/>
        <w:rPr>
          <w:b/>
        </w:rPr>
      </w:pPr>
      <w:r w:rsidRPr="005568A6">
        <w:rPr>
          <w:b/>
        </w:rPr>
        <w:t xml:space="preserve">Образец оформления ссылок на </w:t>
      </w:r>
      <w:r>
        <w:rPr>
          <w:b/>
        </w:rPr>
        <w:t xml:space="preserve">статьи из </w:t>
      </w:r>
      <w:r w:rsidRPr="005568A6">
        <w:rPr>
          <w:b/>
        </w:rPr>
        <w:t>сборник</w:t>
      </w:r>
      <w:r>
        <w:rPr>
          <w:b/>
        </w:rPr>
        <w:t>а</w:t>
      </w:r>
      <w:r w:rsidRPr="005568A6">
        <w:rPr>
          <w:b/>
        </w:rPr>
        <w:t>: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</w:rPr>
        <w:t>Стриганова</w:t>
      </w:r>
      <w:proofErr w:type="spellEnd"/>
      <w:r w:rsidRPr="00C10E07">
        <w:rPr>
          <w:i/>
          <w:iCs/>
        </w:rPr>
        <w:t xml:space="preserve"> Б.Р.</w:t>
      </w:r>
      <w:r w:rsidRPr="00C10E07">
        <w:t xml:space="preserve"> Вклад </w:t>
      </w:r>
      <w:proofErr w:type="spellStart"/>
      <w:r w:rsidRPr="00C10E07">
        <w:t>почвообитающих</w:t>
      </w:r>
      <w:proofErr w:type="spellEnd"/>
      <w:r w:rsidRPr="00C10E07">
        <w:t xml:space="preserve"> животных в биодинамику степных почв // Биоресурсы и биоразнообразие экосистем Поволжья: прошлое, настоящее, будущее: Материалы </w:t>
      </w:r>
      <w:proofErr w:type="spellStart"/>
      <w:r w:rsidRPr="00C10E07">
        <w:t>Междунар</w:t>
      </w:r>
      <w:proofErr w:type="spellEnd"/>
      <w:r w:rsidRPr="00C10E07">
        <w:t xml:space="preserve">. </w:t>
      </w:r>
      <w:proofErr w:type="spellStart"/>
      <w:r w:rsidRPr="00C10E07">
        <w:t>совещ</w:t>
      </w:r>
      <w:proofErr w:type="spellEnd"/>
      <w:r w:rsidRPr="00C10E07">
        <w:t xml:space="preserve">. / Под ред. акад. Д.С. Павлова. Саратов: Изд-во </w:t>
      </w:r>
      <w:proofErr w:type="spellStart"/>
      <w:r w:rsidRPr="00C10E07">
        <w:t>Сарат</w:t>
      </w:r>
      <w:proofErr w:type="spellEnd"/>
      <w:r w:rsidRPr="00C10E07">
        <w:t>. ун-та, 2005. С. 53 – 54.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</w:rPr>
        <w:t>Dravesky</w:t>
      </w:r>
      <w:proofErr w:type="spellEnd"/>
      <w:r w:rsidRPr="00C10E07">
        <w:rPr>
          <w:i/>
          <w:iCs/>
        </w:rPr>
        <w:t xml:space="preserve"> M.</w:t>
      </w:r>
      <w:r w:rsidRPr="00C10E07">
        <w:t xml:space="preserve">, </w:t>
      </w:r>
      <w:proofErr w:type="spellStart"/>
      <w:r w:rsidRPr="00C10E07">
        <w:rPr>
          <w:i/>
          <w:iCs/>
        </w:rPr>
        <w:t>Lehocky</w:t>
      </w:r>
      <w:proofErr w:type="spellEnd"/>
      <w:r w:rsidRPr="00C10E07">
        <w:rPr>
          <w:i/>
          <w:iCs/>
        </w:rPr>
        <w:t xml:space="preserve"> M.</w:t>
      </w:r>
      <w:r w:rsidRPr="00C10E07">
        <w:t xml:space="preserve"> </w:t>
      </w:r>
      <w:proofErr w:type="spellStart"/>
      <w:r w:rsidRPr="00C10E07">
        <w:t>Gniazdowanie</w:t>
      </w:r>
      <w:proofErr w:type="spellEnd"/>
      <w:r w:rsidRPr="00C10E07">
        <w:t xml:space="preserve"> </w:t>
      </w:r>
      <w:proofErr w:type="spellStart"/>
      <w:r w:rsidRPr="00C10E07">
        <w:t>orlica</w:t>
      </w:r>
      <w:proofErr w:type="spellEnd"/>
      <w:r w:rsidRPr="00C10E07">
        <w:t xml:space="preserve"> </w:t>
      </w:r>
      <w:proofErr w:type="spellStart"/>
      <w:r w:rsidRPr="00C10E07">
        <w:t>krzykliwego</w:t>
      </w:r>
      <w:proofErr w:type="spellEnd"/>
      <w:r w:rsidRPr="00C10E07">
        <w:t xml:space="preserve"> </w:t>
      </w:r>
      <w:proofErr w:type="spellStart"/>
      <w:r w:rsidRPr="00C10E07">
        <w:rPr>
          <w:i/>
          <w:iCs/>
        </w:rPr>
        <w:t>Aquila</w:t>
      </w:r>
      <w:proofErr w:type="spellEnd"/>
      <w:r w:rsidRPr="00C10E07">
        <w:rPr>
          <w:i/>
          <w:iCs/>
        </w:rPr>
        <w:t xml:space="preserve"> </w:t>
      </w:r>
      <w:proofErr w:type="spellStart"/>
      <w:r w:rsidRPr="00C10E07">
        <w:rPr>
          <w:i/>
          <w:iCs/>
        </w:rPr>
        <w:t>pomarina</w:t>
      </w:r>
      <w:proofErr w:type="spellEnd"/>
      <w:r w:rsidRPr="00C10E07">
        <w:t xml:space="preserve"> w </w:t>
      </w:r>
      <w:proofErr w:type="spellStart"/>
      <w:r w:rsidRPr="00C10E07">
        <w:t>sztucznych</w:t>
      </w:r>
      <w:proofErr w:type="spellEnd"/>
      <w:r w:rsidRPr="00C10E07">
        <w:t xml:space="preserve"> </w:t>
      </w:r>
      <w:proofErr w:type="spellStart"/>
      <w:r w:rsidRPr="00C10E07">
        <w:t>gniazdach</w:t>
      </w:r>
      <w:proofErr w:type="spellEnd"/>
      <w:r w:rsidRPr="00C10E07">
        <w:t xml:space="preserve"> </w:t>
      </w:r>
      <w:proofErr w:type="spellStart"/>
      <w:r w:rsidRPr="00C10E07">
        <w:t>na</w:t>
      </w:r>
      <w:proofErr w:type="spellEnd"/>
      <w:r w:rsidRPr="00C10E07">
        <w:t xml:space="preserve"> </w:t>
      </w:r>
      <w:proofErr w:type="spellStart"/>
      <w:r w:rsidRPr="00C10E07">
        <w:t>Slowacji</w:t>
      </w:r>
      <w:proofErr w:type="spellEnd"/>
      <w:r w:rsidRPr="00C10E07">
        <w:t xml:space="preserve"> // </w:t>
      </w:r>
      <w:proofErr w:type="spellStart"/>
      <w:r w:rsidRPr="00C10E07">
        <w:t>Badania</w:t>
      </w:r>
      <w:proofErr w:type="spellEnd"/>
      <w:r w:rsidRPr="00C10E07">
        <w:t xml:space="preserve"> i </w:t>
      </w:r>
      <w:proofErr w:type="spellStart"/>
      <w:r w:rsidRPr="00C10E07">
        <w:t>problemy</w:t>
      </w:r>
      <w:proofErr w:type="spellEnd"/>
      <w:r w:rsidRPr="00C10E07">
        <w:t xml:space="preserve"> </w:t>
      </w:r>
      <w:proofErr w:type="spellStart"/>
      <w:r w:rsidRPr="00C10E07">
        <w:t>ochrony</w:t>
      </w:r>
      <w:proofErr w:type="spellEnd"/>
      <w:r w:rsidRPr="00C10E07">
        <w:t xml:space="preserve"> </w:t>
      </w:r>
      <w:proofErr w:type="spellStart"/>
      <w:r w:rsidRPr="00C10E07">
        <w:t>orlica</w:t>
      </w:r>
      <w:proofErr w:type="spellEnd"/>
      <w:r w:rsidRPr="00C10E07">
        <w:t xml:space="preserve"> </w:t>
      </w:r>
      <w:proofErr w:type="spellStart"/>
      <w:r w:rsidRPr="00C10E07">
        <w:t>grubodziobego</w:t>
      </w:r>
      <w:proofErr w:type="spellEnd"/>
      <w:r w:rsidRPr="00C10E07">
        <w:t xml:space="preserve"> </w:t>
      </w:r>
      <w:proofErr w:type="spellStart"/>
      <w:r w:rsidRPr="00C10E07">
        <w:rPr>
          <w:i/>
          <w:iCs/>
        </w:rPr>
        <w:t>Aquila</w:t>
      </w:r>
      <w:proofErr w:type="spellEnd"/>
      <w:r w:rsidRPr="00C10E07">
        <w:rPr>
          <w:i/>
          <w:iCs/>
        </w:rPr>
        <w:t xml:space="preserve"> </w:t>
      </w:r>
      <w:proofErr w:type="spellStart"/>
      <w:r w:rsidRPr="00C10E07">
        <w:rPr>
          <w:i/>
          <w:iCs/>
        </w:rPr>
        <w:t>clanga</w:t>
      </w:r>
      <w:proofErr w:type="spellEnd"/>
      <w:r w:rsidRPr="00C10E07">
        <w:t xml:space="preserve"> i </w:t>
      </w:r>
      <w:proofErr w:type="spellStart"/>
      <w:r w:rsidRPr="00C10E07">
        <w:t>orlica</w:t>
      </w:r>
      <w:proofErr w:type="spellEnd"/>
      <w:r w:rsidRPr="00C10E07">
        <w:t xml:space="preserve"> </w:t>
      </w:r>
      <w:proofErr w:type="spellStart"/>
      <w:r w:rsidRPr="00C10E07">
        <w:t>krzykliwego</w:t>
      </w:r>
      <w:proofErr w:type="spellEnd"/>
      <w:r w:rsidRPr="00C10E07">
        <w:t xml:space="preserve"> </w:t>
      </w:r>
      <w:proofErr w:type="spellStart"/>
      <w:r w:rsidRPr="00C10E07">
        <w:rPr>
          <w:i/>
          <w:iCs/>
        </w:rPr>
        <w:t>Aquila</w:t>
      </w:r>
      <w:proofErr w:type="spellEnd"/>
      <w:r w:rsidRPr="00C10E07">
        <w:rPr>
          <w:i/>
          <w:iCs/>
        </w:rPr>
        <w:t xml:space="preserve"> </w:t>
      </w:r>
      <w:proofErr w:type="spellStart"/>
      <w:r w:rsidRPr="00C10E07">
        <w:rPr>
          <w:i/>
          <w:iCs/>
        </w:rPr>
        <w:t>pomarina</w:t>
      </w:r>
      <w:proofErr w:type="spellEnd"/>
      <w:r w:rsidRPr="00C10E07">
        <w:t xml:space="preserve">: </w:t>
      </w:r>
      <w:proofErr w:type="spellStart"/>
      <w:r w:rsidRPr="00C10E07">
        <w:t>Materialy</w:t>
      </w:r>
      <w:proofErr w:type="spellEnd"/>
      <w:r w:rsidRPr="00C10E07">
        <w:t xml:space="preserve"> </w:t>
      </w:r>
      <w:proofErr w:type="spellStart"/>
      <w:r w:rsidRPr="00C10E07">
        <w:t>miedzynarodowej</w:t>
      </w:r>
      <w:proofErr w:type="spellEnd"/>
      <w:r w:rsidRPr="00C10E07">
        <w:t xml:space="preserve"> </w:t>
      </w:r>
      <w:proofErr w:type="spellStart"/>
      <w:r w:rsidRPr="00C10E07">
        <w:t>konferencji</w:t>
      </w:r>
      <w:proofErr w:type="spellEnd"/>
      <w:r w:rsidRPr="00C10E07">
        <w:t xml:space="preserve"> / </w:t>
      </w:r>
      <w:proofErr w:type="spellStart"/>
      <w:r w:rsidRPr="00C10E07">
        <w:t>Eds</w:t>
      </w:r>
      <w:proofErr w:type="spellEnd"/>
      <w:r w:rsidRPr="00C10E07">
        <w:t xml:space="preserve">. T. </w:t>
      </w:r>
      <w:proofErr w:type="spellStart"/>
      <w:r w:rsidRPr="00C10E07">
        <w:t>Mizera</w:t>
      </w:r>
      <w:proofErr w:type="spellEnd"/>
      <w:r w:rsidRPr="00C10E07">
        <w:t xml:space="preserve">, B.-U. </w:t>
      </w:r>
      <w:proofErr w:type="spellStart"/>
      <w:r w:rsidRPr="00C10E07">
        <w:t>Meyburg</w:t>
      </w:r>
      <w:proofErr w:type="spellEnd"/>
      <w:r w:rsidRPr="00C10E07">
        <w:t xml:space="preserve">. </w:t>
      </w:r>
      <w:proofErr w:type="spellStart"/>
      <w:r w:rsidRPr="00C10E07">
        <w:t>Osowiec</w:t>
      </w:r>
      <w:proofErr w:type="spellEnd"/>
      <w:r w:rsidRPr="00C10E07">
        <w:t xml:space="preserve">; </w:t>
      </w:r>
      <w:proofErr w:type="spellStart"/>
      <w:r w:rsidRPr="00C10E07">
        <w:t>Poznan</w:t>
      </w:r>
      <w:proofErr w:type="spellEnd"/>
      <w:r w:rsidRPr="00C10E07">
        <w:t xml:space="preserve">; </w:t>
      </w:r>
      <w:proofErr w:type="spellStart"/>
      <w:r w:rsidRPr="00C10E07">
        <w:t>Berlin</w:t>
      </w:r>
      <w:proofErr w:type="spellEnd"/>
      <w:r w:rsidRPr="00C10E07">
        <w:t>, 2005. S. 177 – 178.</w:t>
      </w:r>
    </w:p>
    <w:p w:rsidR="00197CDB" w:rsidRPr="005568A6" w:rsidRDefault="00197CDB" w:rsidP="00197CDB">
      <w:pPr>
        <w:pStyle w:val="a3"/>
        <w:ind w:firstLine="720"/>
        <w:jc w:val="center"/>
        <w:rPr>
          <w:b/>
        </w:rPr>
      </w:pPr>
      <w:r w:rsidRPr="005568A6">
        <w:rPr>
          <w:b/>
        </w:rPr>
        <w:t>Образец оформления ссылок на диссертации:</w:t>
      </w:r>
    </w:p>
    <w:p w:rsidR="00197CDB" w:rsidRPr="00C10E07" w:rsidRDefault="00197CDB" w:rsidP="00197CDB">
      <w:pPr>
        <w:pStyle w:val="a3"/>
        <w:ind w:firstLine="720"/>
        <w:jc w:val="center"/>
      </w:pPr>
      <w:proofErr w:type="spellStart"/>
      <w:r w:rsidRPr="00C10E07">
        <w:rPr>
          <w:i/>
          <w:iCs/>
        </w:rPr>
        <w:t>Березуцкий</w:t>
      </w:r>
      <w:proofErr w:type="spellEnd"/>
      <w:r w:rsidRPr="00C10E07">
        <w:rPr>
          <w:i/>
          <w:iCs/>
        </w:rPr>
        <w:t xml:space="preserve"> М.А.</w:t>
      </w:r>
      <w:r w:rsidRPr="00C10E07">
        <w:t xml:space="preserve"> Антропогенная трансформация флоры южной части Приволжской возвышенности: </w:t>
      </w:r>
      <w:proofErr w:type="spellStart"/>
      <w:r w:rsidRPr="00C10E07">
        <w:t>Автореф</w:t>
      </w:r>
      <w:proofErr w:type="spellEnd"/>
      <w:r w:rsidRPr="00C10E07">
        <w:t xml:space="preserve">. </w:t>
      </w:r>
      <w:proofErr w:type="spellStart"/>
      <w:r w:rsidRPr="00C10E07">
        <w:t>дис</w:t>
      </w:r>
      <w:proofErr w:type="spellEnd"/>
      <w:r w:rsidRPr="00C10E07">
        <w:t>. ... д-ра биол. наук. Воронеж, 2000. 40 с.</w:t>
      </w:r>
    </w:p>
    <w:p w:rsidR="00197CDB" w:rsidRPr="00C10E07" w:rsidRDefault="00197CDB" w:rsidP="00197CDB">
      <w:pPr>
        <w:pStyle w:val="a3"/>
        <w:ind w:firstLine="720"/>
        <w:jc w:val="center"/>
      </w:pPr>
      <w:r w:rsidRPr="00C10E07">
        <w:rPr>
          <w:i/>
          <w:iCs/>
        </w:rPr>
        <w:t>Лебедева Л.А.</w:t>
      </w:r>
      <w:r w:rsidRPr="00C10E07">
        <w:t xml:space="preserve"> Птицы саратовского Заволжья (эколого-фаунистические особенности орнитофауны): </w:t>
      </w:r>
      <w:proofErr w:type="spellStart"/>
      <w:r w:rsidRPr="00C10E07">
        <w:t>Дис</w:t>
      </w:r>
      <w:proofErr w:type="spellEnd"/>
      <w:r w:rsidRPr="00C10E07">
        <w:t>. ... канд. биол. наук. Саратов, 1967. 220 с.</w:t>
      </w:r>
    </w:p>
    <w:p w:rsidR="00197CDB" w:rsidRDefault="00197CDB" w:rsidP="00197CDB">
      <w:pPr>
        <w:shd w:val="clear" w:color="auto" w:fill="FFFFFF"/>
        <w:spacing w:line="360" w:lineRule="atLeast"/>
        <w:jc w:val="center"/>
        <w:rPr>
          <w:rFonts w:ascii="Trebuchet MS" w:hAnsi="Trebuchet MS"/>
          <w:b/>
          <w:bCs/>
          <w:color w:val="000000"/>
        </w:rPr>
      </w:pPr>
    </w:p>
    <w:p w:rsidR="00197CDB" w:rsidRPr="005568A6" w:rsidRDefault="00197CDB" w:rsidP="00197CDB">
      <w:pPr>
        <w:shd w:val="clear" w:color="auto" w:fill="FFFFFF"/>
        <w:spacing w:line="360" w:lineRule="atLeast"/>
        <w:ind w:firstLine="708"/>
        <w:jc w:val="center"/>
        <w:rPr>
          <w:b/>
          <w:color w:val="200000"/>
        </w:rPr>
      </w:pPr>
      <w:proofErr w:type="gramStart"/>
      <w:r w:rsidRPr="005568A6">
        <w:rPr>
          <w:b/>
          <w:color w:val="200000"/>
        </w:rPr>
        <w:t>Интернет-документы</w:t>
      </w:r>
      <w:proofErr w:type="gramEnd"/>
      <w:r w:rsidRPr="005568A6">
        <w:rPr>
          <w:b/>
          <w:color w:val="200000"/>
        </w:rPr>
        <w:t>:</w:t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  <w:r w:rsidRPr="005568A6">
        <w:rPr>
          <w:color w:val="000000"/>
          <w:shd w:val="clear" w:color="auto" w:fill="FFFFFF"/>
        </w:rPr>
        <w:t>Официальные периодические издания : электронный путеводитель / Рос</w:t>
      </w:r>
      <w:proofErr w:type="gramStart"/>
      <w:r w:rsidRPr="005568A6">
        <w:rPr>
          <w:color w:val="000000"/>
          <w:shd w:val="clear" w:color="auto" w:fill="FFFFFF"/>
        </w:rPr>
        <w:t>.</w:t>
      </w:r>
      <w:proofErr w:type="gramEnd"/>
      <w:r w:rsidRPr="005568A6">
        <w:rPr>
          <w:color w:val="000000"/>
          <w:shd w:val="clear" w:color="auto" w:fill="FFFFFF"/>
        </w:rPr>
        <w:t xml:space="preserve"> </w:t>
      </w:r>
      <w:proofErr w:type="gramStart"/>
      <w:r w:rsidRPr="005568A6">
        <w:rPr>
          <w:color w:val="000000"/>
          <w:shd w:val="clear" w:color="auto" w:fill="FFFFFF"/>
        </w:rPr>
        <w:t>н</w:t>
      </w:r>
      <w:proofErr w:type="gramEnd"/>
      <w:r w:rsidRPr="005568A6">
        <w:rPr>
          <w:color w:val="000000"/>
          <w:shd w:val="clear" w:color="auto" w:fill="FFFFFF"/>
        </w:rPr>
        <w:t>ац. б-ка, Центр правовой информации. [СПб], 200520076. URL: </w:t>
      </w:r>
      <w:hyperlink r:id="rId14" w:tooltip="http://www.nlr.ru/lawcrnter/izd/index.html" w:history="1">
        <w:r w:rsidRPr="005568A6">
          <w:rPr>
            <w:color w:val="666666"/>
            <w:shd w:val="clear" w:color="auto" w:fill="FFFFFF"/>
          </w:rPr>
          <w:t>http://www.nlr.ru/lawcrnter/izd/index.html</w:t>
        </w:r>
      </w:hyperlink>
      <w:r w:rsidRPr="005568A6">
        <w:rPr>
          <w:color w:val="000000"/>
          <w:shd w:val="clear" w:color="auto" w:fill="FFFFFF"/>
        </w:rPr>
        <w:t>(дата обращения: 18.01.2007)</w:t>
      </w:r>
      <w:r w:rsidRPr="005568A6">
        <w:rPr>
          <w:color w:val="000000"/>
        </w:rPr>
        <w:br/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  <w:r w:rsidRPr="005568A6">
        <w:rPr>
          <w:color w:val="000000"/>
          <w:shd w:val="clear" w:color="auto" w:fill="FFFFFF"/>
        </w:rPr>
        <w:lastRenderedPageBreak/>
        <w:t xml:space="preserve">Логинова Л. Г. Сущность результата дополнительного образования детей // Образование: исследовано в мире: </w:t>
      </w:r>
      <w:proofErr w:type="spellStart"/>
      <w:r w:rsidRPr="005568A6">
        <w:rPr>
          <w:color w:val="000000"/>
          <w:shd w:val="clear" w:color="auto" w:fill="FFFFFF"/>
        </w:rPr>
        <w:t>междунар</w:t>
      </w:r>
      <w:proofErr w:type="spellEnd"/>
      <w:r w:rsidRPr="005568A6">
        <w:rPr>
          <w:color w:val="000000"/>
          <w:shd w:val="clear" w:color="auto" w:fill="FFFFFF"/>
        </w:rPr>
        <w:t xml:space="preserve">. науч. </w:t>
      </w:r>
      <w:proofErr w:type="spellStart"/>
      <w:r w:rsidRPr="005568A6">
        <w:rPr>
          <w:color w:val="000000"/>
          <w:shd w:val="clear" w:color="auto" w:fill="FFFFFF"/>
        </w:rPr>
        <w:t>пед</w:t>
      </w:r>
      <w:proofErr w:type="spellEnd"/>
      <w:r w:rsidRPr="005568A6">
        <w:rPr>
          <w:color w:val="000000"/>
          <w:shd w:val="clear" w:color="auto" w:fill="FFFFFF"/>
        </w:rPr>
        <w:t>. интернет-журн. 21.10.03. URL:</w:t>
      </w:r>
      <w:hyperlink r:id="rId15" w:tooltip="http://www.oim.ru/reader.asp?nomer=366" w:history="1">
        <w:r w:rsidRPr="005568A6">
          <w:rPr>
            <w:color w:val="666666"/>
            <w:shd w:val="clear" w:color="auto" w:fill="FFFFFF"/>
          </w:rPr>
          <w:t>http://www.oim.ru/reader.asp?nomer=366</w:t>
        </w:r>
      </w:hyperlink>
      <w:r w:rsidRPr="005568A6">
        <w:rPr>
          <w:color w:val="000000"/>
          <w:shd w:val="clear" w:color="auto" w:fill="FFFFFF"/>
        </w:rPr>
        <w:t> (дата обращения: 17.04.07)</w:t>
      </w:r>
      <w:r w:rsidRPr="005568A6">
        <w:rPr>
          <w:color w:val="000000"/>
        </w:rPr>
        <w:br/>
      </w:r>
      <w:r w:rsidRPr="005568A6">
        <w:rPr>
          <w:color w:val="000000"/>
        </w:rPr>
        <w:br/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  <w:r w:rsidRPr="005568A6">
        <w:rPr>
          <w:color w:val="000000"/>
          <w:shd w:val="clear" w:color="auto" w:fill="FFFFFF"/>
        </w:rPr>
        <w:t xml:space="preserve">Рынок тренингов Новосибирска: своя игра [Электронный ресурс]. – Режим </w:t>
      </w:r>
      <w:proofErr w:type="spellStart"/>
      <w:r w:rsidRPr="005568A6">
        <w:rPr>
          <w:color w:val="000000"/>
          <w:shd w:val="clear" w:color="auto" w:fill="FFFFFF"/>
        </w:rPr>
        <w:t>доступа:</w:t>
      </w:r>
      <w:hyperlink r:id="rId16" w:tooltip="http://nsk.adme.ru/news/2006/07/03/2121.html" w:history="1">
        <w:r w:rsidRPr="005568A6">
          <w:rPr>
            <w:color w:val="666666"/>
            <w:shd w:val="clear" w:color="auto" w:fill="FFFFFF"/>
          </w:rPr>
          <w:t>http</w:t>
        </w:r>
        <w:proofErr w:type="spellEnd"/>
        <w:r w:rsidRPr="005568A6">
          <w:rPr>
            <w:color w:val="666666"/>
            <w:shd w:val="clear" w:color="auto" w:fill="FFFFFF"/>
          </w:rPr>
          <w:t>://nsk.adme.ru/</w:t>
        </w:r>
        <w:proofErr w:type="spellStart"/>
        <w:r w:rsidRPr="005568A6">
          <w:rPr>
            <w:color w:val="666666"/>
            <w:shd w:val="clear" w:color="auto" w:fill="FFFFFF"/>
          </w:rPr>
          <w:t>news</w:t>
        </w:r>
        <w:proofErr w:type="spellEnd"/>
        <w:r w:rsidRPr="005568A6">
          <w:rPr>
            <w:color w:val="666666"/>
            <w:shd w:val="clear" w:color="auto" w:fill="FFFFFF"/>
          </w:rPr>
          <w:t>/2006/07/03/2121.html</w:t>
        </w:r>
      </w:hyperlink>
      <w:r w:rsidRPr="005568A6">
        <w:rPr>
          <w:color w:val="000000"/>
          <w:shd w:val="clear" w:color="auto" w:fill="FFFFFF"/>
        </w:rPr>
        <w:t> (дата обращения: 17.10.08)</w:t>
      </w:r>
      <w:r w:rsidRPr="005568A6">
        <w:rPr>
          <w:color w:val="000000"/>
        </w:rPr>
        <w:br/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  <w:proofErr w:type="spellStart"/>
      <w:r w:rsidRPr="005568A6">
        <w:rPr>
          <w:color w:val="000000"/>
          <w:shd w:val="clear" w:color="auto" w:fill="FFFFFF"/>
        </w:rPr>
        <w:t>Литчфорд</w:t>
      </w:r>
      <w:proofErr w:type="spellEnd"/>
      <w:r w:rsidRPr="005568A6">
        <w:rPr>
          <w:color w:val="000000"/>
          <w:shd w:val="clear" w:color="auto" w:fill="FFFFFF"/>
        </w:rPr>
        <w:t xml:space="preserve"> Е. У. С Белой Армией по Сибири [Электронный ресурс] // Восточный фронт армии Генерала А. В. Колчака: сайт. – URL: </w:t>
      </w:r>
      <w:hyperlink r:id="rId17" w:tooltip="http://east-front.narod.ru/memo/latchford.htm" w:history="1">
        <w:r w:rsidRPr="005568A6">
          <w:rPr>
            <w:color w:val="666666"/>
            <w:shd w:val="clear" w:color="auto" w:fill="FFFFFF"/>
          </w:rPr>
          <w:t>http://east-front.narod.ru/memo/latchford.htm</w:t>
        </w:r>
      </w:hyperlink>
      <w:r w:rsidRPr="005568A6">
        <w:rPr>
          <w:color w:val="000000"/>
          <w:shd w:val="clear" w:color="auto" w:fill="FFFFFF"/>
        </w:rPr>
        <w:t>(дата обращения: 23.08.2007)</w:t>
      </w: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</w:p>
    <w:p w:rsidR="00197CDB" w:rsidRDefault="00197CDB" w:rsidP="00197CDB">
      <w:pPr>
        <w:ind w:firstLine="720"/>
        <w:jc w:val="center"/>
        <w:rPr>
          <w:color w:val="000000"/>
          <w:shd w:val="clear" w:color="auto" w:fill="FFFFFF"/>
        </w:rPr>
      </w:pPr>
    </w:p>
    <w:p w:rsidR="00197CDB" w:rsidRPr="00EE4F89" w:rsidRDefault="00197CDB" w:rsidP="00197CDB">
      <w:pPr>
        <w:ind w:firstLine="720"/>
        <w:jc w:val="center"/>
        <w:rPr>
          <w:b/>
          <w:color w:val="000000"/>
          <w:shd w:val="clear" w:color="auto" w:fill="FFFFFF"/>
        </w:rPr>
      </w:pPr>
      <w:r w:rsidRPr="00EE4F89">
        <w:rPr>
          <w:b/>
          <w:color w:val="000000"/>
          <w:shd w:val="clear" w:color="auto" w:fill="FFFFFF"/>
        </w:rPr>
        <w:t>СТАТЬИ, ОФОРМЛЕННЫЕ БЕЗ СОБЛЮДЕНИЯ НАСТОЯЩИХ ПРАВИЛ, НЕ БУДУТ ВКЛЮЧЕНЫ В СБОРНИК!</w:t>
      </w:r>
    </w:p>
    <w:p w:rsidR="00197CDB" w:rsidRPr="0092419E" w:rsidRDefault="00197CDB" w:rsidP="00197CDB">
      <w:pPr>
        <w:jc w:val="center"/>
      </w:pPr>
    </w:p>
    <w:p w:rsidR="00345434" w:rsidRDefault="00345434"/>
    <w:sectPr w:rsidR="00345434" w:rsidSect="004277FB">
      <w:pgSz w:w="16838" w:h="11906" w:orient="landscape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3D" w:rsidRDefault="0050043D" w:rsidP="00197CDB">
      <w:r>
        <w:separator/>
      </w:r>
    </w:p>
  </w:endnote>
  <w:endnote w:type="continuationSeparator" w:id="0">
    <w:p w:rsidR="0050043D" w:rsidRDefault="0050043D" w:rsidP="0019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3D" w:rsidRDefault="0050043D" w:rsidP="00197CDB">
      <w:r>
        <w:separator/>
      </w:r>
    </w:p>
  </w:footnote>
  <w:footnote w:type="continuationSeparator" w:id="0">
    <w:p w:rsidR="0050043D" w:rsidRDefault="0050043D" w:rsidP="00197CDB">
      <w:r>
        <w:continuationSeparator/>
      </w:r>
    </w:p>
  </w:footnote>
  <w:footnote w:id="1">
    <w:p w:rsidR="00197CDB" w:rsidRDefault="00197CDB" w:rsidP="00197CDB">
      <w:pPr>
        <w:pStyle w:val="a5"/>
      </w:pPr>
      <w:r w:rsidRPr="00181EDF">
        <w:rPr>
          <w:rStyle w:val="a7"/>
        </w:rPr>
        <w:sym w:font="Symbol" w:char="F02A"/>
      </w:r>
      <w:r>
        <w:t xml:space="preserve"> Представитель специальности (научный руководитель или кандидат наук по соответствующей специальности) может расписаться на тексте статьи после слов «Рекомендую к участию в конференции и публикации».</w:t>
      </w:r>
    </w:p>
  </w:footnote>
  <w:footnote w:id="2">
    <w:p w:rsidR="00197CDB" w:rsidRDefault="00197CDB" w:rsidP="00197CDB">
      <w:pPr>
        <w:pStyle w:val="a5"/>
      </w:pPr>
      <w:r w:rsidRPr="008B4C07">
        <w:rPr>
          <w:rStyle w:val="a7"/>
        </w:rPr>
        <w:sym w:font="Symbol" w:char="F02A"/>
      </w:r>
      <w:r>
        <w:t xml:space="preserve"> Страницу с рекомендацией и подписью можно отсканировать и передать организаторам  вместе с электронной версией статьи.</w:t>
      </w:r>
    </w:p>
  </w:footnote>
  <w:footnote w:id="3">
    <w:p w:rsidR="00197CDB" w:rsidRDefault="00197CDB" w:rsidP="00197CD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812"/>
    <w:multiLevelType w:val="hybridMultilevel"/>
    <w:tmpl w:val="735ADEF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8BC14CB"/>
    <w:multiLevelType w:val="multilevel"/>
    <w:tmpl w:val="8B9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05067"/>
    <w:multiLevelType w:val="multilevel"/>
    <w:tmpl w:val="8B9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80137"/>
    <w:multiLevelType w:val="multilevel"/>
    <w:tmpl w:val="8B9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DB"/>
    <w:rsid w:val="00197CDB"/>
    <w:rsid w:val="00345434"/>
    <w:rsid w:val="00424A0D"/>
    <w:rsid w:val="0050043D"/>
    <w:rsid w:val="00586AA9"/>
    <w:rsid w:val="00C4196D"/>
    <w:rsid w:val="00F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7C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97CD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CD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7CD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Normal (Web)"/>
    <w:basedOn w:val="a"/>
    <w:rsid w:val="00197CDB"/>
    <w:pPr>
      <w:spacing w:before="100" w:beforeAutospacing="1" w:after="100" w:afterAutospacing="1"/>
    </w:pPr>
  </w:style>
  <w:style w:type="character" w:styleId="a4">
    <w:name w:val="Hyperlink"/>
    <w:rsid w:val="00197CDB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197C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9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97CDB"/>
    <w:rPr>
      <w:vertAlign w:val="superscript"/>
    </w:rPr>
  </w:style>
  <w:style w:type="paragraph" w:customStyle="1" w:styleId="ni">
    <w:name w:val="ni"/>
    <w:basedOn w:val="a"/>
    <w:rsid w:val="00197CDB"/>
    <w:pPr>
      <w:spacing w:before="45" w:after="45"/>
      <w:ind w:left="45" w:right="45"/>
    </w:pPr>
    <w:rPr>
      <w:rFonts w:ascii="Arial" w:hAnsi="Arial" w:cs="Arial"/>
      <w:color w:val="2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7C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7C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97CD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CD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7CD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Normal (Web)"/>
    <w:basedOn w:val="a"/>
    <w:rsid w:val="00197CDB"/>
    <w:pPr>
      <w:spacing w:before="100" w:beforeAutospacing="1" w:after="100" w:afterAutospacing="1"/>
    </w:pPr>
  </w:style>
  <w:style w:type="character" w:styleId="a4">
    <w:name w:val="Hyperlink"/>
    <w:rsid w:val="00197CDB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197C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9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97CDB"/>
    <w:rPr>
      <w:vertAlign w:val="superscript"/>
    </w:rPr>
  </w:style>
  <w:style w:type="paragraph" w:customStyle="1" w:styleId="ni">
    <w:name w:val="ni"/>
    <w:basedOn w:val="a"/>
    <w:rsid w:val="00197CDB"/>
    <w:pPr>
      <w:spacing w:before="45" w:after="45"/>
      <w:ind w:left="45" w:right="45"/>
    </w:pPr>
    <w:rPr>
      <w:rFonts w:ascii="Arial" w:hAnsi="Arial" w:cs="Arial"/>
      <w:color w:val="2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7C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atwo2015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emjaz@rambler.ru" TargetMode="External"/><Relationship Id="rId17" Type="http://schemas.openxmlformats.org/officeDocument/2006/relationships/hyperlink" Target="http://east-front.narod.ru/memo/latchford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nsk.adme.ru/news/2006/07/03/212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gu.ru/structure/fi/germanla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im.ru/reader.asp?nomer=366" TargetMode="External"/><Relationship Id="rId10" Type="http://schemas.openxmlformats.org/officeDocument/2006/relationships/hyperlink" Target="http://www.sgu.ru/structure/fi/encrosscult/konferenciya-presenting-academic-achievements-worl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lr.ru/lawcrnter/izd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levina</cp:lastModifiedBy>
  <cp:revision>3</cp:revision>
  <dcterms:created xsi:type="dcterms:W3CDTF">2019-03-14T07:23:00Z</dcterms:created>
  <dcterms:modified xsi:type="dcterms:W3CDTF">2019-03-22T12:46:00Z</dcterms:modified>
</cp:coreProperties>
</file>