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876"/>
        <w:gridCol w:w="5695"/>
      </w:tblGrid>
      <w:tr w:rsidR="00EC1CD6" w:rsidRPr="00D6506C" w:rsidTr="00D6506C">
        <w:tc>
          <w:tcPr>
            <w:tcW w:w="3576" w:type="dxa"/>
          </w:tcPr>
          <w:p w:rsidR="00EC1CD6" w:rsidRPr="00D6506C" w:rsidRDefault="003A216F" w:rsidP="003A216F">
            <w:pPr>
              <w:pStyle w:val="a3"/>
              <w:tabs>
                <w:tab w:val="left" w:pos="2295"/>
                <w:tab w:val="center" w:pos="4677"/>
              </w:tabs>
              <w:jc w:val="left"/>
              <w:rPr>
                <w:b w:val="0"/>
                <w:bCs w:val="0"/>
              </w:rPr>
            </w:pPr>
            <w:r w:rsidRPr="003A216F">
              <w:rPr>
                <w:b w:val="0"/>
                <w:bCs w:val="0"/>
                <w:noProof/>
              </w:rPr>
              <w:drawing>
                <wp:inline distT="0" distB="0" distL="0" distR="0">
                  <wp:extent cx="2305050" cy="1259061"/>
                  <wp:effectExtent l="19050" t="0" r="0" b="0"/>
                  <wp:docPr id="2" name="Рисунок 3" descr="C:\Users\Денис\Pictures\логотипы\-x6ncDH1n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енис\Pictures\логотипы\-x6ncDH1n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2590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5" w:type="dxa"/>
          </w:tcPr>
          <w:p w:rsidR="00EC1CD6" w:rsidRPr="00D6506C" w:rsidRDefault="00EC1CD6" w:rsidP="000323F5">
            <w:pPr>
              <w:spacing w:after="0" w:line="240" w:lineRule="auto"/>
              <w:ind w:firstLine="709"/>
              <w:jc w:val="center"/>
              <w:rPr>
                <w:rStyle w:val="a5"/>
                <w:rFonts w:ascii="Times New Roman" w:hAnsi="Times New Roman"/>
                <w:bCs w:val="0"/>
                <w:i/>
              </w:rPr>
            </w:pPr>
            <w:bookmarkStart w:id="0" w:name="_Hlk531553029"/>
            <w:r w:rsidRPr="00D6506C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Саратовский государственный университет имени Н.Г. Чернышевского</w:t>
            </w:r>
          </w:p>
          <w:bookmarkEnd w:id="0"/>
          <w:p w:rsidR="00EC1CD6" w:rsidRPr="00D6506C" w:rsidRDefault="00EC1CD6" w:rsidP="00EC1CD6">
            <w:pPr>
              <w:spacing w:after="0" w:line="240" w:lineRule="auto"/>
              <w:ind w:firstLine="709"/>
              <w:jc w:val="center"/>
              <w:rPr>
                <w:rStyle w:val="a5"/>
                <w:rFonts w:ascii="Times New Roman" w:hAnsi="Times New Roman"/>
                <w:bCs w:val="0"/>
                <w:i/>
              </w:rPr>
            </w:pPr>
          </w:p>
          <w:p w:rsidR="00E21C3B" w:rsidRDefault="00EC1CD6" w:rsidP="000323F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  <w:r w:rsidRPr="00D6506C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Юридический факультет</w:t>
            </w:r>
            <w:r w:rsidR="00E21C3B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  <w:p w:rsidR="00E21C3B" w:rsidRDefault="00E21C3B" w:rsidP="000323F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i/>
                <w:sz w:val="28"/>
                <w:szCs w:val="28"/>
              </w:rPr>
            </w:pPr>
          </w:p>
          <w:p w:rsidR="00E21C3B" w:rsidRPr="00D6506C" w:rsidRDefault="00E21C3B" w:rsidP="000323F5">
            <w:pPr>
              <w:spacing w:after="0" w:line="240" w:lineRule="auto"/>
              <w:jc w:val="center"/>
              <w:rPr>
                <w:rStyle w:val="a5"/>
                <w:rFonts w:ascii="Times New Roman" w:hAnsi="Times New Roman"/>
                <w:bCs w:val="0"/>
                <w:i/>
              </w:rPr>
            </w:pPr>
            <w:r>
              <w:rPr>
                <w:rStyle w:val="a5"/>
                <w:rFonts w:ascii="Times New Roman" w:hAnsi="Times New Roman"/>
                <w:i/>
                <w:sz w:val="28"/>
                <w:szCs w:val="28"/>
              </w:rPr>
              <w:t>Философский факультет</w:t>
            </w:r>
          </w:p>
          <w:p w:rsidR="00EC1CD6" w:rsidRPr="00D6506C" w:rsidRDefault="00EC1CD6" w:rsidP="00EC1CD6">
            <w:pPr>
              <w:spacing w:after="0" w:line="240" w:lineRule="auto"/>
              <w:ind w:firstLine="709"/>
              <w:jc w:val="center"/>
              <w:rPr>
                <w:rStyle w:val="a5"/>
                <w:rFonts w:ascii="Times New Roman" w:hAnsi="Times New Roman"/>
                <w:bCs w:val="0"/>
                <w:i/>
              </w:rPr>
            </w:pPr>
          </w:p>
          <w:p w:rsidR="00EC1CD6" w:rsidRPr="00D6506C" w:rsidRDefault="00D6506C" w:rsidP="000323F5">
            <w:pPr>
              <w:pStyle w:val="a3"/>
              <w:tabs>
                <w:tab w:val="left" w:pos="2295"/>
                <w:tab w:val="center" w:pos="4677"/>
              </w:tabs>
              <w:rPr>
                <w:bCs w:val="0"/>
                <w:i/>
                <w:sz w:val="28"/>
                <w:szCs w:val="28"/>
              </w:rPr>
            </w:pPr>
            <w:r w:rsidRPr="00D6506C">
              <w:rPr>
                <w:bCs w:val="0"/>
                <w:i/>
                <w:sz w:val="28"/>
                <w:szCs w:val="28"/>
              </w:rPr>
              <w:t>Лаборатория исследований социальной сетевой активности</w:t>
            </w:r>
          </w:p>
          <w:p w:rsidR="00EC1CD6" w:rsidRPr="00D6506C" w:rsidRDefault="00EC1CD6" w:rsidP="00EC1CD6">
            <w:pPr>
              <w:pStyle w:val="a3"/>
              <w:tabs>
                <w:tab w:val="left" w:pos="2295"/>
                <w:tab w:val="center" w:pos="4677"/>
              </w:tabs>
              <w:ind w:firstLine="709"/>
              <w:rPr>
                <w:b w:val="0"/>
                <w:bCs w:val="0"/>
              </w:rPr>
            </w:pPr>
          </w:p>
        </w:tc>
      </w:tr>
    </w:tbl>
    <w:p w:rsidR="00D6506C" w:rsidRPr="00D6506C" w:rsidRDefault="00D6506C" w:rsidP="00D6506C">
      <w:pPr>
        <w:pStyle w:val="a6"/>
        <w:spacing w:before="0" w:beforeAutospacing="0" w:after="0" w:afterAutospacing="0"/>
        <w:ind w:firstLine="709"/>
        <w:rPr>
          <w:rFonts w:ascii="Times New Roman" w:hAnsi="Times New Roman" w:cs="Times New Roman"/>
          <w:b/>
          <w:caps/>
          <w:sz w:val="28"/>
          <w:szCs w:val="28"/>
        </w:rPr>
      </w:pPr>
    </w:p>
    <w:p w:rsidR="00D6506C" w:rsidRPr="00D6506C" w:rsidRDefault="00D6506C" w:rsidP="00EC1CD6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6506C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D6506C" w:rsidRPr="00D6506C" w:rsidRDefault="00D6506C" w:rsidP="00EC1CD6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C1CD6" w:rsidRDefault="00E21C3B" w:rsidP="00EC1CD6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20</w:t>
      </w:r>
      <w:r w:rsidR="00A47FAD">
        <w:rPr>
          <w:rFonts w:ascii="Times New Roman" w:hAnsi="Times New Roman" w:cs="Times New Roman"/>
          <w:b/>
          <w:caps/>
          <w:sz w:val="28"/>
          <w:szCs w:val="28"/>
        </w:rPr>
        <w:t>-</w:t>
      </w:r>
      <w:r>
        <w:rPr>
          <w:rFonts w:ascii="Times New Roman" w:hAnsi="Times New Roman" w:cs="Times New Roman"/>
          <w:b/>
          <w:caps/>
          <w:sz w:val="28"/>
          <w:szCs w:val="28"/>
        </w:rPr>
        <w:t>21</w:t>
      </w:r>
      <w:r w:rsidR="00EC1CD6" w:rsidRPr="00D6506C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3A216F">
        <w:rPr>
          <w:rFonts w:ascii="Times New Roman" w:hAnsi="Times New Roman" w:cs="Times New Roman"/>
          <w:b/>
          <w:caps/>
          <w:sz w:val="28"/>
          <w:szCs w:val="28"/>
        </w:rPr>
        <w:t>ию</w:t>
      </w:r>
      <w:r w:rsidR="00BB2BB0">
        <w:rPr>
          <w:rFonts w:ascii="Times New Roman" w:hAnsi="Times New Roman" w:cs="Times New Roman"/>
          <w:b/>
          <w:caps/>
          <w:sz w:val="28"/>
          <w:szCs w:val="28"/>
        </w:rPr>
        <w:t>н</w:t>
      </w:r>
      <w:r w:rsidR="00EC1CD6" w:rsidRPr="00D6506C">
        <w:rPr>
          <w:rFonts w:ascii="Times New Roman" w:hAnsi="Times New Roman" w:cs="Times New Roman"/>
          <w:b/>
          <w:caps/>
          <w:sz w:val="28"/>
          <w:szCs w:val="28"/>
        </w:rPr>
        <w:t xml:space="preserve">я 2019 </w:t>
      </w:r>
      <w:r>
        <w:rPr>
          <w:rFonts w:ascii="Times New Roman" w:hAnsi="Times New Roman" w:cs="Times New Roman"/>
          <w:b/>
          <w:caps/>
          <w:sz w:val="28"/>
          <w:szCs w:val="28"/>
        </w:rPr>
        <w:t>г</w:t>
      </w:r>
      <w:r w:rsidR="00EC1CD6" w:rsidRPr="00D6506C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</w:p>
    <w:p w:rsidR="00E21C3B" w:rsidRPr="00D6506C" w:rsidRDefault="00E21C3B" w:rsidP="00EC1CD6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планируется</w:t>
      </w:r>
    </w:p>
    <w:p w:rsidR="00460A25" w:rsidRDefault="00A35709" w:rsidP="00460A25">
      <w:pPr>
        <w:tabs>
          <w:tab w:val="left" w:pos="900"/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</w:pPr>
      <w:r w:rsidRPr="00460A25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Вс</w:t>
      </w:r>
      <w:r w:rsidR="00460A25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ероссийская научная конференция</w:t>
      </w:r>
    </w:p>
    <w:p w:rsidR="00EC1CD6" w:rsidRPr="00460A25" w:rsidRDefault="00A35709" w:rsidP="00460A25">
      <w:pPr>
        <w:tabs>
          <w:tab w:val="left" w:pos="900"/>
          <w:tab w:val="left" w:pos="108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aps/>
          <w:sz w:val="28"/>
          <w:szCs w:val="28"/>
          <w:shd w:val="clear" w:color="auto" w:fill="FFFFFF"/>
        </w:rPr>
      </w:pPr>
      <w:r w:rsidRPr="00460A25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«</w:t>
      </w:r>
      <w:r w:rsidR="003A216F" w:rsidRPr="00460A25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 xml:space="preserve">Игры медиа-мира: социальное конструирование воображаемых </w:t>
      </w:r>
      <w:r w:rsidR="00817281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 xml:space="preserve">ИСТОРИЧЕСКИХ </w:t>
      </w:r>
      <w:r w:rsidR="003A216F" w:rsidRPr="00460A25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миров</w:t>
      </w:r>
      <w:r w:rsidRPr="00460A25">
        <w:rPr>
          <w:rFonts w:ascii="Times New Roman" w:hAnsi="Times New Roman" w:cs="Times New Roman"/>
          <w:b/>
          <w:caps/>
          <w:color w:val="000000"/>
          <w:sz w:val="28"/>
          <w:szCs w:val="28"/>
          <w:shd w:val="clear" w:color="auto" w:fill="FFFFFF"/>
        </w:rPr>
        <w:t>»</w:t>
      </w:r>
    </w:p>
    <w:p w:rsidR="003A216F" w:rsidRDefault="003A216F" w:rsidP="00EC1CD6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460A25" w:rsidRPr="00D6506C" w:rsidRDefault="00460A25" w:rsidP="00460A25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06C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 xml:space="preserve">Цель </w:t>
      </w:r>
      <w:r w:rsidRPr="00D6506C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изучение игровых практик социального конструирования воображаемых </w:t>
      </w:r>
      <w:r w:rsidR="00A47FAD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исторических 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миров</w:t>
      </w:r>
      <w:r w:rsidRPr="00D6506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Игра в самом широком ее понимании является инструментом </w:t>
      </w:r>
      <w:r w:rsidR="00CD246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познания мира,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социализации человека</w:t>
      </w:r>
      <w:r w:rsidR="0032392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CD246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и формирования исторической памяти.</w:t>
      </w:r>
      <w:r w:rsidR="00323920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  <w:r w:rsidR="004F1A08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Современное виртуальное пространство предоставляет новые возможности для реализации творческого потенциала личности через игры</w:t>
      </w:r>
      <w:r w:rsidR="0083578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и </w:t>
      </w:r>
      <w:proofErr w:type="spellStart"/>
      <w:r w:rsidR="0083578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коммеморативную</w:t>
      </w:r>
      <w:proofErr w:type="spellEnd"/>
      <w:r w:rsidR="00835789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деятельность.</w:t>
      </w:r>
      <w:r w:rsidR="00113F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Мы предлагаем обсудить вопросы</w:t>
      </w:r>
      <w:r w:rsidR="0081728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</w:t>
      </w:r>
      <w:r w:rsidR="00113F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связанные с практикой создания игровых пространств сообществами интернет-пользователей и проследить влияние новых медиа и компьютерных игр на </w:t>
      </w:r>
      <w:r w:rsidR="00CD246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представления о прошлом </w:t>
      </w:r>
      <w:r w:rsidR="00113F62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современного человека.</w:t>
      </w:r>
      <w:r w:rsidR="00917F8C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</w:t>
      </w:r>
    </w:p>
    <w:p w:rsidR="00A35709" w:rsidRDefault="00A35709" w:rsidP="00EC1CD6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  <w:t>Основные направления конференции:</w:t>
      </w:r>
    </w:p>
    <w:p w:rsidR="005A07E7" w:rsidRDefault="005A07E7" w:rsidP="005A07E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Воображаемая история: игровые </w:t>
      </w:r>
      <w:proofErr w:type="spellStart"/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медиапрактики</w:t>
      </w:r>
      <w:proofErr w:type="spellEnd"/>
    </w:p>
    <w:p w:rsidR="0081226E" w:rsidRDefault="0081226E" w:rsidP="005A07E7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Социальное конструирование виртуальных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исторических </w:t>
      </w: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</w:p>
    <w:p w:rsidR="0081226E" w:rsidRPr="0081226E" w:rsidRDefault="0081226E" w:rsidP="0081226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Хисторихакинг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конструирование исторических миров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-играх</w:t>
      </w:r>
    </w:p>
    <w:p w:rsidR="00113F62" w:rsidRPr="0081226E" w:rsidRDefault="00113F62" w:rsidP="0081226E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Философия </w:t>
      </w:r>
      <w:r w:rsidR="008122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история </w:t>
      </w: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медиа-мира: компьютерно-игровое пространство</w:t>
      </w:r>
    </w:p>
    <w:p w:rsidR="00113F62" w:rsidRPr="00F70E64" w:rsidRDefault="00113F62" w:rsidP="00F70E6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Мифология </w:t>
      </w:r>
      <w:r w:rsidR="00371029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исторических и виртуальных пространств</w:t>
      </w:r>
    </w:p>
    <w:p w:rsidR="004C1A04" w:rsidRDefault="004C1A04" w:rsidP="004C1A0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Компьютерные игры на историческую тематику как инструмент формирования исторической памяти</w:t>
      </w:r>
    </w:p>
    <w:p w:rsidR="004C1A04" w:rsidRPr="00F70E64" w:rsidRDefault="004C1A04" w:rsidP="004C1A0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Историческая реконструкция </w:t>
      </w:r>
      <w:r w:rsidR="00D14A5A">
        <w:rPr>
          <w:rFonts w:ascii="Times New Roman" w:eastAsia="Times New Roman" w:hAnsi="Times New Roman" w:cs="Times New Roman"/>
          <w:color w:val="000000"/>
          <w:sz w:val="28"/>
          <w:szCs w:val="28"/>
        </w:rPr>
        <w:t>от 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лайн-проектов к онлайн-играм</w:t>
      </w:r>
    </w:p>
    <w:p w:rsidR="00C4508C" w:rsidRPr="00F70E64" w:rsidRDefault="00C4508C" w:rsidP="004C1A0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>«Воображаемые сообщества» компьютерных миров: создание виртуальных наций</w:t>
      </w:r>
    </w:p>
    <w:p w:rsidR="00113F62" w:rsidRPr="00F70E64" w:rsidRDefault="00113F62" w:rsidP="00F70E6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Языки </w:t>
      </w:r>
      <w:proofErr w:type="spellStart"/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</w:t>
      </w:r>
      <w:proofErr w:type="spellEnd"/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>-мира: лингвистические основания конструирования «воображаемых сообществ»</w:t>
      </w:r>
    </w:p>
    <w:p w:rsidR="00113F62" w:rsidRPr="00F70E64" w:rsidRDefault="00C4508C" w:rsidP="00F70E6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Психология виртуального человека и современные </w:t>
      </w:r>
      <w:proofErr w:type="spellStart"/>
      <w:r w:rsidR="00371029">
        <w:rPr>
          <w:rFonts w:ascii="Times New Roman" w:eastAsia="Times New Roman" w:hAnsi="Times New Roman" w:cs="Times New Roman"/>
          <w:color w:val="000000"/>
          <w:sz w:val="28"/>
          <w:szCs w:val="28"/>
        </w:rPr>
        <w:t>коммеморативные</w:t>
      </w:r>
      <w:proofErr w:type="spellEnd"/>
      <w:r w:rsidR="00371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практики</w:t>
      </w:r>
    </w:p>
    <w:p w:rsidR="0018446E" w:rsidRPr="00F70E64" w:rsidRDefault="0018446E" w:rsidP="00F70E6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>Повседневность медиа-мира: реальность и виртуальность</w:t>
      </w:r>
    </w:p>
    <w:p w:rsidR="004C1815" w:rsidRPr="00F70E64" w:rsidRDefault="004C1815" w:rsidP="00F70E6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Риски в игровых мирах и стратегии поведения </w:t>
      </w:r>
    </w:p>
    <w:p w:rsidR="00A22C3B" w:rsidRDefault="00A22C3B" w:rsidP="00A22C3B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Компьютерная игра как утопический проект</w:t>
      </w:r>
    </w:p>
    <w:p w:rsidR="0018446E" w:rsidRPr="00F70E64" w:rsidRDefault="0018446E" w:rsidP="00F70E6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Правовое регулирование виртуальных пространств</w:t>
      </w:r>
    </w:p>
    <w:p w:rsidR="00C4508C" w:rsidRPr="00F70E64" w:rsidRDefault="00C4508C" w:rsidP="00F70E6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практики социальных медиа</w:t>
      </w:r>
    </w:p>
    <w:p w:rsidR="00C4508C" w:rsidRPr="00F70E64" w:rsidRDefault="00C4508C" w:rsidP="00F70E6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практики медиа-индустрии: новые тренды</w:t>
      </w:r>
    </w:p>
    <w:p w:rsidR="00C4508C" w:rsidRPr="00F70E64" w:rsidRDefault="00C4508C" w:rsidP="00F70E64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proofErr w:type="spellEnd"/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-игры: практики </w:t>
      </w:r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="00C456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</w:t>
      </w:r>
      <w:r w:rsidR="00C456C9" w:rsidRPr="00C45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456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it</w:t>
      </w:r>
      <w:r w:rsidR="00C456C9" w:rsidRPr="00C456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456C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yorself</w:t>
      </w:r>
      <w:proofErr w:type="spellEnd"/>
      <w:r w:rsidRPr="00F70E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игровом мире</w:t>
      </w:r>
    </w:p>
    <w:p w:rsidR="00A35709" w:rsidRDefault="00A35709" w:rsidP="00EC1CD6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/>
        </w:rPr>
      </w:pPr>
    </w:p>
    <w:p w:rsidR="00EC1CD6" w:rsidRPr="00D6506C" w:rsidRDefault="00EC1CD6" w:rsidP="00EC1CD6">
      <w:p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506C">
        <w:rPr>
          <w:rFonts w:ascii="Times New Roman" w:hAnsi="Times New Roman" w:cs="Times New Roman"/>
          <w:b/>
          <w:bCs/>
          <w:sz w:val="28"/>
          <w:szCs w:val="28"/>
        </w:rPr>
        <w:t xml:space="preserve">К участию в </w:t>
      </w:r>
      <w:r w:rsidR="00C4508C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  <w:r w:rsidRPr="00D6506C">
        <w:rPr>
          <w:rFonts w:ascii="Times New Roman" w:hAnsi="Times New Roman" w:cs="Times New Roman"/>
          <w:b/>
          <w:bCs/>
          <w:sz w:val="28"/>
          <w:szCs w:val="28"/>
        </w:rPr>
        <w:t xml:space="preserve"> приглашаются</w:t>
      </w:r>
      <w:r w:rsidRPr="00D6506C">
        <w:rPr>
          <w:rFonts w:ascii="Times New Roman" w:hAnsi="Times New Roman" w:cs="Times New Roman"/>
          <w:sz w:val="28"/>
          <w:szCs w:val="28"/>
        </w:rPr>
        <w:t>:</w:t>
      </w:r>
      <w:r w:rsidR="00C4508C">
        <w:rPr>
          <w:rFonts w:ascii="Times New Roman" w:hAnsi="Times New Roman" w:cs="Times New Roman"/>
          <w:sz w:val="28"/>
          <w:szCs w:val="28"/>
        </w:rPr>
        <w:t xml:space="preserve"> </w:t>
      </w:r>
      <w:r w:rsidR="000323F5">
        <w:rPr>
          <w:rFonts w:ascii="Times New Roman" w:hAnsi="Times New Roman" w:cs="Times New Roman"/>
          <w:sz w:val="28"/>
          <w:szCs w:val="28"/>
        </w:rPr>
        <w:t>исследователи социальных медиа и игровых пространств, философы, антропологи, историки, социологи, филологи, психологи, журналисты, геймеры. Конференция предполагает диалог специалистов различных гуманитарных сфер науки с целью выработки общего понимани</w:t>
      </w:r>
      <w:r w:rsidR="00A22C3B">
        <w:rPr>
          <w:rFonts w:ascii="Times New Roman" w:hAnsi="Times New Roman" w:cs="Times New Roman"/>
          <w:sz w:val="28"/>
          <w:szCs w:val="28"/>
        </w:rPr>
        <w:t>я процессов игрового медиа-мира.</w:t>
      </w:r>
      <w:r w:rsidR="0080681B">
        <w:rPr>
          <w:rFonts w:ascii="Times New Roman" w:hAnsi="Times New Roman" w:cs="Times New Roman"/>
          <w:sz w:val="28"/>
          <w:szCs w:val="28"/>
        </w:rPr>
        <w:t xml:space="preserve"> (или процессов формирования исторической памяти в игровом мире)</w:t>
      </w:r>
    </w:p>
    <w:p w:rsidR="00C4508C" w:rsidRDefault="000A0062" w:rsidP="00EC1CD6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конференции планируется и</w:t>
      </w:r>
      <w:r w:rsidR="00F70E64">
        <w:rPr>
          <w:sz w:val="28"/>
          <w:szCs w:val="28"/>
        </w:rPr>
        <w:t>здание коллективной монографии и сборника научных статей (РИНЦ).</w:t>
      </w:r>
    </w:p>
    <w:p w:rsidR="006E2863" w:rsidRDefault="006E2863" w:rsidP="00EC1CD6">
      <w:pPr>
        <w:pStyle w:val="a3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</w:p>
    <w:p w:rsidR="00C4508C" w:rsidRPr="006E2863" w:rsidRDefault="002A4031" w:rsidP="00EC1CD6">
      <w:pPr>
        <w:pStyle w:val="a3"/>
        <w:ind w:firstLine="709"/>
        <w:jc w:val="both"/>
        <w:rPr>
          <w:b w:val="0"/>
          <w:sz w:val="28"/>
          <w:szCs w:val="28"/>
        </w:rPr>
      </w:pPr>
      <w:r w:rsidRPr="006E2863">
        <w:rPr>
          <w:b w:val="0"/>
          <w:color w:val="000000"/>
          <w:sz w:val="28"/>
          <w:szCs w:val="28"/>
          <w:shd w:val="clear" w:color="auto" w:fill="FFFFFF"/>
        </w:rPr>
        <w:t xml:space="preserve">В связи с подачей грантовой заявки на проведение научного </w:t>
      </w:r>
      <w:r w:rsidRPr="006E2863">
        <w:rPr>
          <w:b w:val="0"/>
          <w:sz w:val="28"/>
          <w:szCs w:val="28"/>
          <w:shd w:val="clear" w:color="auto" w:fill="FFFFFF"/>
        </w:rPr>
        <w:t>мероприятия, просим прислать примерные темы докладов до 1</w:t>
      </w:r>
      <w:r w:rsidR="00E21C3B">
        <w:rPr>
          <w:b w:val="0"/>
          <w:sz w:val="28"/>
          <w:szCs w:val="28"/>
          <w:shd w:val="clear" w:color="auto" w:fill="FFFFFF"/>
        </w:rPr>
        <w:t>7</w:t>
      </w:r>
      <w:r w:rsidRPr="006E2863">
        <w:rPr>
          <w:b w:val="0"/>
          <w:sz w:val="28"/>
          <w:szCs w:val="28"/>
          <w:shd w:val="clear" w:color="auto" w:fill="FFFFFF"/>
        </w:rPr>
        <w:t>.02.2019.</w:t>
      </w:r>
    </w:p>
    <w:p w:rsidR="006E2863" w:rsidRDefault="000E568B" w:rsidP="00EC1CD6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заявке необходимо указать тему доклада, ФИО, степень, звание (при наличии), место </w:t>
      </w:r>
      <w:r w:rsidR="006A25C2">
        <w:rPr>
          <w:b w:val="0"/>
          <w:sz w:val="28"/>
          <w:szCs w:val="28"/>
        </w:rPr>
        <w:t xml:space="preserve">работы </w:t>
      </w:r>
      <w:bookmarkStart w:id="1" w:name="_GoBack"/>
      <w:bookmarkEnd w:id="1"/>
      <w:r>
        <w:rPr>
          <w:b w:val="0"/>
          <w:sz w:val="28"/>
          <w:szCs w:val="28"/>
        </w:rPr>
        <w:t>и должность докладчика.</w:t>
      </w:r>
    </w:p>
    <w:p w:rsidR="002A4031" w:rsidRPr="006E2863" w:rsidRDefault="002A4031" w:rsidP="00EC1CD6">
      <w:pPr>
        <w:pStyle w:val="a3"/>
        <w:ind w:firstLine="709"/>
        <w:jc w:val="both"/>
        <w:rPr>
          <w:b w:val="0"/>
          <w:sz w:val="28"/>
          <w:szCs w:val="28"/>
        </w:rPr>
      </w:pPr>
      <w:r w:rsidRPr="006E2863">
        <w:rPr>
          <w:b w:val="0"/>
          <w:sz w:val="28"/>
          <w:szCs w:val="28"/>
        </w:rPr>
        <w:t xml:space="preserve">Заявки, тезисы и тексты </w:t>
      </w:r>
      <w:r w:rsidR="006E2863">
        <w:rPr>
          <w:b w:val="0"/>
          <w:sz w:val="28"/>
          <w:szCs w:val="28"/>
        </w:rPr>
        <w:t>в монографию</w:t>
      </w:r>
      <w:r w:rsidRPr="006E2863">
        <w:rPr>
          <w:b w:val="0"/>
          <w:sz w:val="28"/>
          <w:szCs w:val="28"/>
        </w:rPr>
        <w:t xml:space="preserve"> принимаются по адресу </w:t>
      </w:r>
      <w:r w:rsidRPr="006E2863">
        <w:rPr>
          <w:b w:val="0"/>
          <w:sz w:val="28"/>
          <w:szCs w:val="28"/>
          <w:shd w:val="clear" w:color="auto" w:fill="FFFFFF"/>
        </w:rPr>
        <w:t>segedasv@yandex.ru</w:t>
      </w:r>
      <w:r w:rsidRPr="006E2863">
        <w:rPr>
          <w:b w:val="0"/>
          <w:sz w:val="28"/>
          <w:szCs w:val="28"/>
        </w:rPr>
        <w:t xml:space="preserve">. По всем вопросам обращаться: </w:t>
      </w:r>
      <w:r w:rsidR="006E2863" w:rsidRPr="006E2863">
        <w:rPr>
          <w:b w:val="0"/>
          <w:sz w:val="28"/>
          <w:szCs w:val="28"/>
          <w:shd w:val="clear" w:color="auto" w:fill="FFFFFF"/>
        </w:rPr>
        <w:t>segedasv@yandex.ru</w:t>
      </w:r>
      <w:r w:rsidRPr="006E2863">
        <w:rPr>
          <w:b w:val="0"/>
          <w:sz w:val="28"/>
          <w:szCs w:val="28"/>
        </w:rPr>
        <w:t xml:space="preserve">, </w:t>
      </w:r>
      <w:r w:rsidR="006E2863" w:rsidRPr="006E2863">
        <w:rPr>
          <w:b w:val="0"/>
          <w:sz w:val="28"/>
          <w:szCs w:val="28"/>
        </w:rPr>
        <w:t xml:space="preserve">Тихонова Софья Владимировна, </w:t>
      </w:r>
      <w:r w:rsidRPr="006E2863">
        <w:rPr>
          <w:b w:val="0"/>
          <w:sz w:val="28"/>
          <w:szCs w:val="28"/>
        </w:rPr>
        <w:t xml:space="preserve">тел. +7 </w:t>
      </w:r>
      <w:r w:rsidR="006E2863" w:rsidRPr="006E2863">
        <w:rPr>
          <w:b w:val="0"/>
          <w:sz w:val="28"/>
          <w:szCs w:val="28"/>
        </w:rPr>
        <w:t>9376317190</w:t>
      </w:r>
      <w:r w:rsidRPr="006E2863">
        <w:rPr>
          <w:b w:val="0"/>
          <w:sz w:val="28"/>
          <w:szCs w:val="28"/>
        </w:rPr>
        <w:t xml:space="preserve"> (</w:t>
      </w:r>
      <w:r w:rsidR="006E2863" w:rsidRPr="006E2863">
        <w:rPr>
          <w:b w:val="0"/>
          <w:sz w:val="28"/>
          <w:szCs w:val="28"/>
        </w:rPr>
        <w:t>Артамонов Денис Сергеевич</w:t>
      </w:r>
      <w:r w:rsidRPr="006E2863">
        <w:rPr>
          <w:b w:val="0"/>
          <w:sz w:val="28"/>
          <w:szCs w:val="28"/>
        </w:rPr>
        <w:t>)</w:t>
      </w:r>
      <w:r w:rsidR="000E568B">
        <w:rPr>
          <w:b w:val="0"/>
          <w:sz w:val="28"/>
          <w:szCs w:val="28"/>
        </w:rPr>
        <w:t>.</w:t>
      </w:r>
    </w:p>
    <w:p w:rsidR="002A4031" w:rsidRPr="006E2863" w:rsidRDefault="002A4031" w:rsidP="00EC1CD6">
      <w:pPr>
        <w:pStyle w:val="a3"/>
        <w:ind w:firstLine="709"/>
        <w:jc w:val="both"/>
        <w:rPr>
          <w:b w:val="0"/>
          <w:sz w:val="28"/>
          <w:szCs w:val="28"/>
        </w:rPr>
      </w:pPr>
    </w:p>
    <w:p w:rsidR="00EC1CD6" w:rsidRPr="006E2863" w:rsidRDefault="004C1815" w:rsidP="00EC1CD6">
      <w:pPr>
        <w:pStyle w:val="a3"/>
        <w:ind w:firstLine="709"/>
        <w:jc w:val="both"/>
        <w:rPr>
          <w:b w:val="0"/>
          <w:caps/>
          <w:sz w:val="28"/>
          <w:szCs w:val="28"/>
        </w:rPr>
      </w:pPr>
      <w:r w:rsidRPr="006E2863">
        <w:rPr>
          <w:b w:val="0"/>
          <w:sz w:val="28"/>
          <w:szCs w:val="28"/>
        </w:rPr>
        <w:t>Конференция</w:t>
      </w:r>
      <w:r w:rsidR="00BB2BB0" w:rsidRPr="006E2863">
        <w:rPr>
          <w:b w:val="0"/>
          <w:sz w:val="28"/>
          <w:szCs w:val="28"/>
        </w:rPr>
        <w:t xml:space="preserve"> состоитс</w:t>
      </w:r>
      <w:r w:rsidR="00A47FAD" w:rsidRPr="006E2863">
        <w:rPr>
          <w:b w:val="0"/>
          <w:sz w:val="28"/>
          <w:szCs w:val="28"/>
        </w:rPr>
        <w:t xml:space="preserve">я </w:t>
      </w:r>
      <w:r w:rsidR="00E21C3B">
        <w:rPr>
          <w:b w:val="0"/>
          <w:sz w:val="28"/>
          <w:szCs w:val="28"/>
        </w:rPr>
        <w:t>20</w:t>
      </w:r>
      <w:r w:rsidR="00A47FAD" w:rsidRPr="006E2863">
        <w:rPr>
          <w:b w:val="0"/>
          <w:sz w:val="28"/>
          <w:szCs w:val="28"/>
        </w:rPr>
        <w:t>-</w:t>
      </w:r>
      <w:r w:rsidR="00E21C3B">
        <w:rPr>
          <w:b w:val="0"/>
          <w:sz w:val="28"/>
          <w:szCs w:val="28"/>
        </w:rPr>
        <w:t>21</w:t>
      </w:r>
      <w:r w:rsidR="00BB2BB0" w:rsidRPr="006E2863">
        <w:rPr>
          <w:b w:val="0"/>
          <w:sz w:val="28"/>
          <w:szCs w:val="28"/>
        </w:rPr>
        <w:t xml:space="preserve"> июн</w:t>
      </w:r>
      <w:r w:rsidR="00EC1CD6" w:rsidRPr="006E2863">
        <w:rPr>
          <w:b w:val="0"/>
          <w:sz w:val="28"/>
          <w:szCs w:val="28"/>
        </w:rPr>
        <w:t xml:space="preserve">я 2019 г. в </w:t>
      </w:r>
      <w:r w:rsidR="00BB2BB0" w:rsidRPr="006E2863">
        <w:rPr>
          <w:b w:val="0"/>
          <w:sz w:val="28"/>
          <w:szCs w:val="28"/>
          <w:lang w:val="en-US"/>
        </w:rPr>
        <w:t>XII</w:t>
      </w:r>
      <w:r w:rsidR="00BB2BB0" w:rsidRPr="006E2863">
        <w:rPr>
          <w:b w:val="0"/>
          <w:sz w:val="28"/>
          <w:szCs w:val="28"/>
        </w:rPr>
        <w:t xml:space="preserve"> корпусе СГУ имени Н. Г. Чернышевского</w:t>
      </w:r>
      <w:r w:rsidR="00EC1CD6" w:rsidRPr="006E2863">
        <w:rPr>
          <w:b w:val="0"/>
          <w:sz w:val="28"/>
          <w:szCs w:val="28"/>
        </w:rPr>
        <w:t xml:space="preserve"> по адресу: г. Саратов, </w:t>
      </w:r>
      <w:r w:rsidR="00BB2BB0" w:rsidRPr="006E2863">
        <w:rPr>
          <w:b w:val="0"/>
          <w:sz w:val="28"/>
          <w:szCs w:val="28"/>
        </w:rPr>
        <w:t>ул. Вольская 10 А, ауд. 512.</w:t>
      </w:r>
      <w:r w:rsidR="00EC1CD6" w:rsidRPr="006E2863">
        <w:rPr>
          <w:b w:val="0"/>
          <w:sz w:val="28"/>
          <w:szCs w:val="28"/>
        </w:rPr>
        <w:t xml:space="preserve"> </w:t>
      </w:r>
    </w:p>
    <w:p w:rsidR="002B2290" w:rsidRDefault="002B2290" w:rsidP="00EC1C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CD6" w:rsidRPr="00D6506C" w:rsidRDefault="00E21C3B" w:rsidP="00EC1CD6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+79050319329</w:t>
      </w:r>
      <w:r w:rsidR="00EC1CD6" w:rsidRPr="00D6506C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Тихонова Софья Владимировна</w:t>
      </w:r>
    </w:p>
    <w:p w:rsidR="00EC1CD6" w:rsidRPr="00D6506C" w:rsidRDefault="000A0062" w:rsidP="00EC1CD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+79376317190 </w:t>
      </w:r>
      <w:r w:rsidR="00EC1CD6" w:rsidRPr="00D6506C">
        <w:rPr>
          <w:rFonts w:ascii="Times New Roman" w:hAnsi="Times New Roman" w:cs="Times New Roman"/>
          <w:sz w:val="28"/>
          <w:szCs w:val="28"/>
        </w:rPr>
        <w:t>— Артамонов Денис Сергеевич</w:t>
      </w:r>
    </w:p>
    <w:p w:rsidR="0060472A" w:rsidRDefault="0060472A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60472A" w:rsidRPr="0060472A" w:rsidRDefault="0060472A" w:rsidP="0060472A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72A">
        <w:rPr>
          <w:rFonts w:ascii="Times New Roman" w:hAnsi="Times New Roman" w:cs="Times New Roman"/>
          <w:b/>
          <w:sz w:val="28"/>
          <w:szCs w:val="28"/>
        </w:rPr>
        <w:lastRenderedPageBreak/>
        <w:t>ЗАЯВКА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0472A" w:rsidRPr="00524D4C" w:rsidTr="00E2576B">
        <w:tc>
          <w:tcPr>
            <w:tcW w:w="4785" w:type="dxa"/>
          </w:tcPr>
          <w:p w:rsidR="0060472A" w:rsidRPr="00F01A8F" w:rsidRDefault="0060472A" w:rsidP="00E2576B">
            <w:pPr>
              <w:pStyle w:val="a3"/>
              <w:spacing w:before="120" w:after="120"/>
              <w:jc w:val="both"/>
            </w:pPr>
            <w:r w:rsidRPr="00F01A8F">
              <w:t>Фамилия, имя, отчество участника:</w:t>
            </w:r>
          </w:p>
        </w:tc>
        <w:tc>
          <w:tcPr>
            <w:tcW w:w="4785" w:type="dxa"/>
          </w:tcPr>
          <w:p w:rsidR="0060472A" w:rsidRPr="00F01A8F" w:rsidRDefault="0060472A" w:rsidP="00E2576B">
            <w:pPr>
              <w:pStyle w:val="a3"/>
              <w:spacing w:before="120" w:after="120"/>
              <w:jc w:val="both"/>
            </w:pPr>
          </w:p>
        </w:tc>
      </w:tr>
      <w:tr w:rsidR="0060472A" w:rsidRPr="00524D4C" w:rsidTr="00E2576B">
        <w:tc>
          <w:tcPr>
            <w:tcW w:w="4785" w:type="dxa"/>
          </w:tcPr>
          <w:p w:rsidR="0060472A" w:rsidRPr="00F01A8F" w:rsidRDefault="0060472A" w:rsidP="00E2576B">
            <w:pPr>
              <w:pStyle w:val="a3"/>
              <w:spacing w:before="120" w:after="120"/>
              <w:jc w:val="both"/>
            </w:pPr>
            <w:r w:rsidRPr="00F01A8F">
              <w:t>Наименование организации (учебного заведения), структурного подразделения:</w:t>
            </w:r>
          </w:p>
        </w:tc>
        <w:tc>
          <w:tcPr>
            <w:tcW w:w="4785" w:type="dxa"/>
          </w:tcPr>
          <w:p w:rsidR="0060472A" w:rsidRPr="00F01A8F" w:rsidRDefault="0060472A" w:rsidP="00E2576B">
            <w:pPr>
              <w:pStyle w:val="a3"/>
              <w:spacing w:before="120" w:after="120"/>
              <w:jc w:val="both"/>
            </w:pPr>
          </w:p>
        </w:tc>
      </w:tr>
      <w:tr w:rsidR="0060472A" w:rsidRPr="00524D4C" w:rsidTr="00E2576B">
        <w:tc>
          <w:tcPr>
            <w:tcW w:w="4785" w:type="dxa"/>
          </w:tcPr>
          <w:p w:rsidR="0060472A" w:rsidRPr="00F01A8F" w:rsidRDefault="0060472A" w:rsidP="00E2576B">
            <w:pPr>
              <w:pStyle w:val="a3"/>
              <w:spacing w:before="120" w:after="120"/>
              <w:jc w:val="both"/>
            </w:pPr>
            <w:r w:rsidRPr="00F01A8F">
              <w:t>Должность:</w:t>
            </w:r>
          </w:p>
        </w:tc>
        <w:tc>
          <w:tcPr>
            <w:tcW w:w="4785" w:type="dxa"/>
          </w:tcPr>
          <w:p w:rsidR="0060472A" w:rsidRPr="00F01A8F" w:rsidRDefault="0060472A" w:rsidP="00E2576B">
            <w:pPr>
              <w:pStyle w:val="a3"/>
              <w:spacing w:before="120" w:after="120"/>
              <w:jc w:val="both"/>
            </w:pPr>
          </w:p>
        </w:tc>
      </w:tr>
      <w:tr w:rsidR="0060472A" w:rsidRPr="00524D4C" w:rsidTr="00E2576B">
        <w:tc>
          <w:tcPr>
            <w:tcW w:w="4785" w:type="dxa"/>
          </w:tcPr>
          <w:p w:rsidR="0060472A" w:rsidRPr="00F01A8F" w:rsidRDefault="0060472A" w:rsidP="00E2576B">
            <w:pPr>
              <w:pStyle w:val="a3"/>
              <w:spacing w:before="120" w:after="120"/>
              <w:jc w:val="both"/>
            </w:pPr>
            <w:r w:rsidRPr="00F01A8F">
              <w:t>ученая степень:</w:t>
            </w:r>
          </w:p>
        </w:tc>
        <w:tc>
          <w:tcPr>
            <w:tcW w:w="4785" w:type="dxa"/>
          </w:tcPr>
          <w:p w:rsidR="0060472A" w:rsidRPr="00F01A8F" w:rsidRDefault="0060472A" w:rsidP="00E2576B">
            <w:pPr>
              <w:pStyle w:val="a3"/>
              <w:spacing w:before="120" w:after="120"/>
              <w:jc w:val="both"/>
            </w:pPr>
          </w:p>
        </w:tc>
      </w:tr>
      <w:tr w:rsidR="0060472A" w:rsidRPr="00524D4C" w:rsidTr="00E2576B">
        <w:tc>
          <w:tcPr>
            <w:tcW w:w="4785" w:type="dxa"/>
          </w:tcPr>
          <w:p w:rsidR="0060472A" w:rsidRPr="00F01A8F" w:rsidRDefault="0060472A" w:rsidP="00E2576B">
            <w:pPr>
              <w:pStyle w:val="a3"/>
              <w:spacing w:before="120" w:after="120"/>
              <w:jc w:val="both"/>
            </w:pPr>
            <w:r w:rsidRPr="00F01A8F">
              <w:t>ученое звание:</w:t>
            </w:r>
          </w:p>
        </w:tc>
        <w:tc>
          <w:tcPr>
            <w:tcW w:w="4785" w:type="dxa"/>
          </w:tcPr>
          <w:p w:rsidR="0060472A" w:rsidRPr="00F01A8F" w:rsidRDefault="0060472A" w:rsidP="00E2576B">
            <w:pPr>
              <w:pStyle w:val="a3"/>
              <w:spacing w:before="120" w:after="120"/>
              <w:jc w:val="both"/>
            </w:pPr>
          </w:p>
        </w:tc>
      </w:tr>
      <w:tr w:rsidR="0060472A" w:rsidRPr="00524D4C" w:rsidTr="00E2576B">
        <w:tc>
          <w:tcPr>
            <w:tcW w:w="4785" w:type="dxa"/>
          </w:tcPr>
          <w:p w:rsidR="0060472A" w:rsidRPr="00F01A8F" w:rsidRDefault="0060472A" w:rsidP="00E2576B">
            <w:pPr>
              <w:pStyle w:val="a3"/>
              <w:spacing w:before="120" w:after="120"/>
              <w:jc w:val="both"/>
            </w:pPr>
            <w:r w:rsidRPr="00F01A8F">
              <w:t>Контактные телефоны:</w:t>
            </w:r>
          </w:p>
        </w:tc>
        <w:tc>
          <w:tcPr>
            <w:tcW w:w="4785" w:type="dxa"/>
          </w:tcPr>
          <w:p w:rsidR="0060472A" w:rsidRPr="00F01A8F" w:rsidRDefault="0060472A" w:rsidP="00E2576B">
            <w:pPr>
              <w:pStyle w:val="a3"/>
              <w:spacing w:before="120" w:after="120"/>
              <w:jc w:val="both"/>
            </w:pPr>
          </w:p>
        </w:tc>
      </w:tr>
      <w:tr w:rsidR="0060472A" w:rsidRPr="00524D4C" w:rsidTr="00E2576B">
        <w:tc>
          <w:tcPr>
            <w:tcW w:w="4785" w:type="dxa"/>
          </w:tcPr>
          <w:p w:rsidR="0060472A" w:rsidRPr="00F01A8F" w:rsidRDefault="0060472A" w:rsidP="00E2576B">
            <w:pPr>
              <w:pStyle w:val="a3"/>
              <w:spacing w:before="120" w:after="120"/>
              <w:jc w:val="both"/>
            </w:pPr>
            <w:r w:rsidRPr="00524D4C">
              <w:rPr>
                <w:lang w:val="en-US"/>
              </w:rPr>
              <w:t>E-mail</w:t>
            </w:r>
            <w:r w:rsidRPr="00F01A8F">
              <w:t>:</w:t>
            </w:r>
          </w:p>
        </w:tc>
        <w:tc>
          <w:tcPr>
            <w:tcW w:w="4785" w:type="dxa"/>
          </w:tcPr>
          <w:p w:rsidR="0060472A" w:rsidRPr="00F01A8F" w:rsidRDefault="0060472A" w:rsidP="00E2576B">
            <w:pPr>
              <w:pStyle w:val="a3"/>
              <w:spacing w:before="120" w:after="120"/>
              <w:jc w:val="both"/>
            </w:pPr>
          </w:p>
        </w:tc>
      </w:tr>
      <w:tr w:rsidR="0060472A" w:rsidRPr="00524D4C" w:rsidTr="00E2576B">
        <w:tc>
          <w:tcPr>
            <w:tcW w:w="4785" w:type="dxa"/>
          </w:tcPr>
          <w:p w:rsidR="0060472A" w:rsidRPr="00F01A8F" w:rsidRDefault="0060472A" w:rsidP="00E2576B">
            <w:pPr>
              <w:pStyle w:val="a3"/>
              <w:spacing w:before="120" w:after="120"/>
              <w:jc w:val="both"/>
            </w:pPr>
            <w:r w:rsidRPr="00F01A8F">
              <w:t>Название выступления:</w:t>
            </w:r>
          </w:p>
        </w:tc>
        <w:tc>
          <w:tcPr>
            <w:tcW w:w="4785" w:type="dxa"/>
          </w:tcPr>
          <w:p w:rsidR="0060472A" w:rsidRPr="00F01A8F" w:rsidRDefault="0060472A" w:rsidP="00E2576B">
            <w:pPr>
              <w:pStyle w:val="a3"/>
              <w:spacing w:before="120" w:after="120"/>
              <w:jc w:val="both"/>
            </w:pPr>
          </w:p>
        </w:tc>
      </w:tr>
    </w:tbl>
    <w:p w:rsidR="0060472A" w:rsidRDefault="0060472A" w:rsidP="00E814A3">
      <w:pPr>
        <w:pStyle w:val="a3"/>
        <w:spacing w:after="120"/>
        <w:ind w:left="720"/>
        <w:rPr>
          <w:b w:val="0"/>
          <w:sz w:val="28"/>
          <w:szCs w:val="28"/>
          <w:u w:val="single"/>
        </w:rPr>
      </w:pPr>
    </w:p>
    <w:p w:rsidR="0060472A" w:rsidRDefault="0060472A">
      <w:pPr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E814A3" w:rsidRPr="00E814A3" w:rsidRDefault="00E814A3" w:rsidP="00E814A3">
      <w:pPr>
        <w:pStyle w:val="a3"/>
        <w:spacing w:after="120"/>
        <w:ind w:left="720"/>
        <w:rPr>
          <w:b w:val="0"/>
          <w:sz w:val="28"/>
          <w:szCs w:val="28"/>
          <w:u w:val="single"/>
        </w:rPr>
      </w:pPr>
      <w:r w:rsidRPr="00E814A3">
        <w:rPr>
          <w:b w:val="0"/>
          <w:sz w:val="28"/>
          <w:szCs w:val="28"/>
          <w:u w:val="single"/>
        </w:rPr>
        <w:lastRenderedPageBreak/>
        <w:t>Требования к оформлению статьи</w:t>
      </w:r>
      <w:r>
        <w:rPr>
          <w:b w:val="0"/>
          <w:sz w:val="28"/>
          <w:szCs w:val="28"/>
          <w:u w:val="single"/>
        </w:rPr>
        <w:t xml:space="preserve"> и раздела </w:t>
      </w:r>
      <w:r w:rsidR="002B2290">
        <w:rPr>
          <w:b w:val="0"/>
          <w:sz w:val="28"/>
          <w:szCs w:val="28"/>
          <w:u w:val="single"/>
        </w:rPr>
        <w:t>в коллективную монографию</w:t>
      </w:r>
      <w:r w:rsidRPr="00E814A3">
        <w:rPr>
          <w:b w:val="0"/>
          <w:sz w:val="28"/>
          <w:szCs w:val="28"/>
          <w:u w:val="single"/>
        </w:rPr>
        <w:t>:</w:t>
      </w:r>
    </w:p>
    <w:p w:rsidR="00E814A3" w:rsidRPr="002B2290" w:rsidRDefault="002B2290" w:rsidP="00E814A3">
      <w:pPr>
        <w:pStyle w:val="a3"/>
        <w:numPr>
          <w:ilvl w:val="0"/>
          <w:numId w:val="3"/>
        </w:numPr>
        <w:suppressAutoHyphens/>
        <w:jc w:val="left"/>
        <w:rPr>
          <w:b w:val="0"/>
          <w:sz w:val="28"/>
          <w:szCs w:val="28"/>
        </w:rPr>
      </w:pPr>
      <w:r w:rsidRPr="002B2290">
        <w:rPr>
          <w:b w:val="0"/>
          <w:sz w:val="28"/>
          <w:szCs w:val="28"/>
        </w:rPr>
        <w:t>Объем – не более 10 тыс. знаков для статьи и не более 40 тыс. знаков (1</w:t>
      </w:r>
      <w:r w:rsidR="00E814A3" w:rsidRPr="002B2290">
        <w:rPr>
          <w:b w:val="0"/>
          <w:sz w:val="28"/>
          <w:szCs w:val="28"/>
        </w:rPr>
        <w:t xml:space="preserve"> п.л.</w:t>
      </w:r>
      <w:r w:rsidRPr="002B2290">
        <w:rPr>
          <w:b w:val="0"/>
          <w:sz w:val="28"/>
          <w:szCs w:val="28"/>
        </w:rPr>
        <w:t>) для монографии.</w:t>
      </w:r>
    </w:p>
    <w:p w:rsidR="00E814A3" w:rsidRPr="002B2290" w:rsidRDefault="00E814A3" w:rsidP="00E814A3">
      <w:pPr>
        <w:pStyle w:val="a3"/>
        <w:numPr>
          <w:ilvl w:val="0"/>
          <w:numId w:val="3"/>
        </w:numPr>
        <w:suppressAutoHyphens/>
        <w:jc w:val="left"/>
        <w:rPr>
          <w:b w:val="0"/>
          <w:sz w:val="28"/>
          <w:szCs w:val="28"/>
          <w:lang w:val="en-US"/>
        </w:rPr>
      </w:pPr>
      <w:r w:rsidRPr="002B2290">
        <w:rPr>
          <w:b w:val="0"/>
          <w:sz w:val="28"/>
          <w:szCs w:val="28"/>
        </w:rPr>
        <w:t>Шрифт</w:t>
      </w:r>
      <w:r w:rsidRPr="002B2290">
        <w:rPr>
          <w:b w:val="0"/>
          <w:sz w:val="28"/>
          <w:szCs w:val="28"/>
          <w:lang w:val="en-US"/>
        </w:rPr>
        <w:t xml:space="preserve"> – Times New Roman</w:t>
      </w:r>
    </w:p>
    <w:p w:rsidR="00E814A3" w:rsidRPr="002B2290" w:rsidRDefault="00E814A3" w:rsidP="00E814A3">
      <w:pPr>
        <w:pStyle w:val="a3"/>
        <w:numPr>
          <w:ilvl w:val="0"/>
          <w:numId w:val="3"/>
        </w:numPr>
        <w:suppressAutoHyphens/>
        <w:jc w:val="left"/>
        <w:rPr>
          <w:b w:val="0"/>
          <w:sz w:val="28"/>
          <w:szCs w:val="28"/>
          <w:lang w:val="en-US"/>
        </w:rPr>
      </w:pPr>
      <w:r w:rsidRPr="002B2290">
        <w:rPr>
          <w:b w:val="0"/>
          <w:sz w:val="28"/>
          <w:szCs w:val="28"/>
        </w:rPr>
        <w:t>Размер</w:t>
      </w:r>
      <w:r w:rsidRPr="002B2290">
        <w:rPr>
          <w:b w:val="0"/>
          <w:sz w:val="28"/>
          <w:szCs w:val="28"/>
          <w:lang w:val="en-US"/>
        </w:rPr>
        <w:t xml:space="preserve"> </w:t>
      </w:r>
      <w:r w:rsidRPr="002B2290">
        <w:rPr>
          <w:b w:val="0"/>
          <w:sz w:val="28"/>
          <w:szCs w:val="28"/>
        </w:rPr>
        <w:t>шрифта</w:t>
      </w:r>
      <w:r w:rsidRPr="002B2290">
        <w:rPr>
          <w:b w:val="0"/>
          <w:sz w:val="28"/>
          <w:szCs w:val="28"/>
          <w:lang w:val="en-US"/>
        </w:rPr>
        <w:t xml:space="preserve"> – 14</w:t>
      </w:r>
    </w:p>
    <w:p w:rsidR="00E814A3" w:rsidRPr="002B2290" w:rsidRDefault="00E814A3" w:rsidP="00E814A3">
      <w:pPr>
        <w:pStyle w:val="a3"/>
        <w:numPr>
          <w:ilvl w:val="0"/>
          <w:numId w:val="3"/>
        </w:numPr>
        <w:suppressAutoHyphens/>
        <w:jc w:val="left"/>
        <w:rPr>
          <w:b w:val="0"/>
          <w:sz w:val="28"/>
          <w:szCs w:val="28"/>
        </w:rPr>
      </w:pPr>
      <w:r w:rsidRPr="002B2290">
        <w:rPr>
          <w:b w:val="0"/>
          <w:sz w:val="28"/>
          <w:szCs w:val="28"/>
        </w:rPr>
        <w:t>Межстрочный интервал – 1,5</w:t>
      </w:r>
    </w:p>
    <w:p w:rsidR="00E814A3" w:rsidRPr="002B2290" w:rsidRDefault="00E814A3" w:rsidP="00E814A3">
      <w:pPr>
        <w:pStyle w:val="a3"/>
        <w:numPr>
          <w:ilvl w:val="0"/>
          <w:numId w:val="3"/>
        </w:numPr>
        <w:suppressAutoHyphens/>
        <w:jc w:val="left"/>
        <w:rPr>
          <w:b w:val="0"/>
          <w:sz w:val="28"/>
          <w:szCs w:val="28"/>
        </w:rPr>
      </w:pPr>
      <w:r w:rsidRPr="002B2290">
        <w:rPr>
          <w:b w:val="0"/>
          <w:sz w:val="28"/>
          <w:szCs w:val="28"/>
        </w:rPr>
        <w:t>Поля: слева – 3 см., справа – 1,5 см, сверху – 2 см., снизу - 2,5 см.</w:t>
      </w:r>
    </w:p>
    <w:p w:rsidR="00E814A3" w:rsidRPr="002B2290" w:rsidRDefault="00E814A3" w:rsidP="00E814A3">
      <w:pPr>
        <w:pStyle w:val="a3"/>
        <w:numPr>
          <w:ilvl w:val="0"/>
          <w:numId w:val="3"/>
        </w:numPr>
        <w:suppressAutoHyphens/>
        <w:jc w:val="left"/>
        <w:rPr>
          <w:b w:val="0"/>
          <w:sz w:val="28"/>
          <w:szCs w:val="28"/>
        </w:rPr>
      </w:pPr>
      <w:r w:rsidRPr="002B2290">
        <w:rPr>
          <w:b w:val="0"/>
          <w:sz w:val="28"/>
          <w:szCs w:val="28"/>
        </w:rPr>
        <w:t>Информация об авторе – Фамилия, инициалы выделяются курсивом полужирным в правом верхнем углу (выравнивание по правому краю)</w:t>
      </w:r>
    </w:p>
    <w:p w:rsidR="00E814A3" w:rsidRPr="002B2290" w:rsidRDefault="00E814A3" w:rsidP="00E814A3">
      <w:pPr>
        <w:pStyle w:val="a3"/>
        <w:numPr>
          <w:ilvl w:val="0"/>
          <w:numId w:val="3"/>
        </w:numPr>
        <w:suppressAutoHyphens/>
        <w:jc w:val="left"/>
        <w:rPr>
          <w:b w:val="0"/>
          <w:sz w:val="28"/>
          <w:szCs w:val="28"/>
        </w:rPr>
      </w:pPr>
      <w:r w:rsidRPr="002B2290">
        <w:rPr>
          <w:b w:val="0"/>
          <w:sz w:val="28"/>
          <w:szCs w:val="28"/>
        </w:rPr>
        <w:t>Название – заглавными буквами, полужирный, выравнивание по центру</w:t>
      </w:r>
    </w:p>
    <w:p w:rsidR="00E814A3" w:rsidRPr="00E814A3" w:rsidRDefault="00E814A3" w:rsidP="00E814A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2290">
        <w:rPr>
          <w:rFonts w:ascii="Times New Roman" w:hAnsi="Times New Roman" w:cs="Times New Roman"/>
          <w:sz w:val="28"/>
          <w:szCs w:val="28"/>
        </w:rPr>
        <w:t>В тексте сноски обозначаются</w:t>
      </w:r>
      <w:r w:rsidRPr="00E814A3">
        <w:rPr>
          <w:rFonts w:ascii="Times New Roman" w:hAnsi="Times New Roman" w:cs="Times New Roman"/>
          <w:sz w:val="28"/>
          <w:szCs w:val="28"/>
        </w:rPr>
        <w:t xml:space="preserve"> квадратными скобками с указанием в них порядкового номера источника по списку и через запятую – номера страницы, например: [5, с. 115]. Другой способ оформления литературы не допускается. </w:t>
      </w:r>
    </w:p>
    <w:p w:rsidR="00E814A3" w:rsidRPr="00E814A3" w:rsidRDefault="00E814A3" w:rsidP="00E814A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4A3">
        <w:rPr>
          <w:rFonts w:ascii="Times New Roman" w:hAnsi="Times New Roman" w:cs="Times New Roman"/>
          <w:sz w:val="28"/>
          <w:szCs w:val="28"/>
        </w:rPr>
        <w:t>Используемая литература (без повторов) оформляется в конце текста под названием «Список использованной литературы».</w:t>
      </w:r>
    </w:p>
    <w:p w:rsidR="00E814A3" w:rsidRPr="00E814A3" w:rsidRDefault="00E814A3" w:rsidP="00E814A3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14A3">
        <w:rPr>
          <w:rFonts w:ascii="Times New Roman" w:hAnsi="Times New Roman" w:cs="Times New Roman"/>
          <w:sz w:val="28"/>
          <w:szCs w:val="28"/>
        </w:rPr>
        <w:t>Литература оформляется строго в соответствии с образцом.</w:t>
      </w:r>
    </w:p>
    <w:p w:rsidR="00E814A3" w:rsidRPr="00E814A3" w:rsidRDefault="00E814A3" w:rsidP="00E814A3">
      <w:pPr>
        <w:pStyle w:val="a3"/>
        <w:ind w:firstLine="709"/>
        <w:jc w:val="both"/>
        <w:rPr>
          <w:b w:val="0"/>
          <w:i/>
          <w:sz w:val="28"/>
          <w:szCs w:val="28"/>
        </w:rPr>
      </w:pPr>
    </w:p>
    <w:p w:rsidR="00E814A3" w:rsidRDefault="00E814A3" w:rsidP="00E814A3">
      <w:pPr>
        <w:pStyle w:val="a3"/>
        <w:ind w:firstLine="709"/>
        <w:jc w:val="both"/>
        <w:rPr>
          <w:b w:val="0"/>
          <w:sz w:val="28"/>
          <w:szCs w:val="28"/>
        </w:rPr>
      </w:pPr>
      <w:r w:rsidRPr="00E814A3">
        <w:rPr>
          <w:b w:val="0"/>
          <w:i/>
          <w:sz w:val="28"/>
          <w:szCs w:val="28"/>
        </w:rPr>
        <w:t>Оргкомитет оставляет за собой право отбора статей для публикации, исходя из критериев оригинальности, самостоятельности и соответствия тематике конференции. Все тексты статей проходят обязательную проверку на уникальность. Автор несет ответственность за содержания в статье некорректного заимствования. Оргкомитет оставляет за собой право не указывать причины отказа в публикации статьи.</w:t>
      </w:r>
    </w:p>
    <w:p w:rsidR="002B2290" w:rsidRPr="002B2290" w:rsidRDefault="002B2290" w:rsidP="00E814A3">
      <w:pPr>
        <w:pStyle w:val="a3"/>
        <w:ind w:firstLine="709"/>
        <w:jc w:val="both"/>
        <w:rPr>
          <w:b w:val="0"/>
          <w:sz w:val="28"/>
          <w:szCs w:val="28"/>
        </w:rPr>
      </w:pPr>
    </w:p>
    <w:p w:rsidR="00E814A3" w:rsidRPr="00E814A3" w:rsidRDefault="00E814A3" w:rsidP="00E814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814A3" w:rsidRPr="00E814A3" w:rsidRDefault="00E814A3" w:rsidP="00E814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14A3">
        <w:rPr>
          <w:rFonts w:ascii="Times New Roman" w:hAnsi="Times New Roman" w:cs="Times New Roman"/>
          <w:b/>
          <w:sz w:val="28"/>
          <w:szCs w:val="28"/>
          <w:u w:val="single"/>
        </w:rPr>
        <w:t>Образец оформления статей</w:t>
      </w:r>
    </w:p>
    <w:p w:rsidR="00E814A3" w:rsidRPr="00E814A3" w:rsidRDefault="00E814A3" w:rsidP="00E814A3">
      <w:pPr>
        <w:ind w:right="-1" w:firstLine="700"/>
        <w:jc w:val="right"/>
        <w:rPr>
          <w:rFonts w:ascii="Times New Roman" w:hAnsi="Times New Roman" w:cs="Times New Roman"/>
          <w:b/>
          <w:i/>
          <w:kern w:val="2"/>
          <w:sz w:val="28"/>
          <w:szCs w:val="28"/>
          <w:shd w:val="clear" w:color="FFFFFF" w:fill="FFFFFF"/>
        </w:rPr>
      </w:pPr>
      <w:r w:rsidRPr="00E814A3">
        <w:rPr>
          <w:rFonts w:ascii="Times New Roman" w:hAnsi="Times New Roman" w:cs="Times New Roman"/>
          <w:b/>
          <w:i/>
          <w:kern w:val="2"/>
          <w:sz w:val="28"/>
          <w:szCs w:val="28"/>
          <w:shd w:val="clear" w:color="FFFFFF" w:fill="FFFFFF"/>
        </w:rPr>
        <w:t xml:space="preserve">И.И. Иванов </w:t>
      </w:r>
    </w:p>
    <w:p w:rsidR="00E814A3" w:rsidRPr="00E814A3" w:rsidRDefault="00E814A3" w:rsidP="00E814A3">
      <w:pPr>
        <w:ind w:right="-1" w:firstLine="700"/>
        <w:jc w:val="center"/>
        <w:rPr>
          <w:rFonts w:ascii="Times New Roman" w:hAnsi="Times New Roman" w:cs="Times New Roman"/>
          <w:b/>
          <w:kern w:val="2"/>
          <w:sz w:val="28"/>
          <w:szCs w:val="28"/>
          <w:shd w:val="clear" w:color="FFFFFF" w:fill="FFFFFF"/>
        </w:rPr>
      </w:pPr>
      <w:r w:rsidRPr="00E814A3">
        <w:rPr>
          <w:rFonts w:ascii="Times New Roman" w:hAnsi="Times New Roman" w:cs="Times New Roman"/>
          <w:b/>
          <w:kern w:val="2"/>
          <w:sz w:val="28"/>
          <w:szCs w:val="28"/>
          <w:shd w:val="clear" w:color="FFFFFF" w:fill="FFFFFF"/>
        </w:rPr>
        <w:t>ПРОБЛЕМЫ ИНТЕРНЕТ КОММУНИКАЦИИ</w:t>
      </w:r>
    </w:p>
    <w:p w:rsidR="00E814A3" w:rsidRPr="00E814A3" w:rsidRDefault="00E814A3" w:rsidP="00E814A3">
      <w:pPr>
        <w:ind w:right="-1" w:firstLine="700"/>
        <w:jc w:val="both"/>
        <w:rPr>
          <w:rFonts w:ascii="Times New Roman" w:hAnsi="Times New Roman" w:cs="Times New Roman"/>
          <w:b/>
          <w:kern w:val="2"/>
          <w:sz w:val="28"/>
          <w:szCs w:val="28"/>
          <w:shd w:val="clear" w:color="FFFFFF" w:fill="FFFFFF"/>
        </w:rPr>
      </w:pPr>
      <w:r w:rsidRPr="00E814A3">
        <w:rPr>
          <w:rFonts w:ascii="Times New Roman" w:hAnsi="Times New Roman" w:cs="Times New Roman"/>
          <w:b/>
          <w:kern w:val="2"/>
          <w:sz w:val="28"/>
          <w:szCs w:val="28"/>
          <w:shd w:val="clear" w:color="FFFFFF" w:fill="FFFFFF"/>
        </w:rPr>
        <w:t>Текст статьи……</w:t>
      </w:r>
    </w:p>
    <w:p w:rsidR="00E814A3" w:rsidRPr="00E814A3" w:rsidRDefault="00E814A3" w:rsidP="00E814A3">
      <w:pPr>
        <w:pStyle w:val="ab"/>
        <w:jc w:val="center"/>
        <w:rPr>
          <w:sz w:val="28"/>
          <w:szCs w:val="28"/>
        </w:rPr>
      </w:pPr>
      <w:r w:rsidRPr="00E814A3">
        <w:rPr>
          <w:sz w:val="28"/>
          <w:szCs w:val="28"/>
        </w:rPr>
        <w:t>Список использованной литературы</w:t>
      </w:r>
    </w:p>
    <w:p w:rsidR="00E814A3" w:rsidRPr="00E814A3" w:rsidRDefault="00E814A3" w:rsidP="00E814A3">
      <w:pPr>
        <w:pStyle w:val="ab"/>
        <w:ind w:firstLine="709"/>
        <w:jc w:val="both"/>
        <w:rPr>
          <w:sz w:val="28"/>
          <w:szCs w:val="28"/>
        </w:rPr>
      </w:pPr>
      <w:r w:rsidRPr="00E814A3">
        <w:rPr>
          <w:sz w:val="28"/>
          <w:szCs w:val="28"/>
        </w:rPr>
        <w:t>1. Конституция РФ 1993 г.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</w:t>
      </w:r>
    </w:p>
    <w:p w:rsidR="00E814A3" w:rsidRPr="00E814A3" w:rsidRDefault="00E814A3" w:rsidP="00E814A3">
      <w:pPr>
        <w:pStyle w:val="ab"/>
        <w:ind w:firstLine="709"/>
        <w:jc w:val="both"/>
        <w:rPr>
          <w:sz w:val="28"/>
          <w:szCs w:val="28"/>
        </w:rPr>
      </w:pPr>
      <w:r w:rsidRPr="00E814A3">
        <w:rPr>
          <w:sz w:val="28"/>
          <w:szCs w:val="28"/>
        </w:rPr>
        <w:t>2.О противодействии терроризму: Федеральный закон от 6 марта 2006 г. № 35-ФЗ (ред. от 08.11.2011) // СЗ РФ. 2006. № 5. Ст.5; 2011. №46. Ст.6407.</w:t>
      </w:r>
    </w:p>
    <w:p w:rsidR="00E814A3" w:rsidRPr="00E814A3" w:rsidRDefault="00E814A3" w:rsidP="00E814A3">
      <w:pPr>
        <w:pStyle w:val="ab"/>
        <w:ind w:firstLine="709"/>
        <w:jc w:val="both"/>
        <w:rPr>
          <w:sz w:val="28"/>
          <w:szCs w:val="28"/>
        </w:rPr>
      </w:pPr>
      <w:r w:rsidRPr="00E814A3">
        <w:rPr>
          <w:sz w:val="28"/>
          <w:szCs w:val="28"/>
        </w:rPr>
        <w:lastRenderedPageBreak/>
        <w:t>3. Васильева С. В. Конституционно-правовой статус политической оппозиции. М., 2016. С.152</w:t>
      </w:r>
    </w:p>
    <w:p w:rsidR="00E814A3" w:rsidRPr="00E814A3" w:rsidRDefault="00E814A3" w:rsidP="00E814A3">
      <w:pPr>
        <w:pStyle w:val="ad"/>
        <w:ind w:firstLine="709"/>
        <w:rPr>
          <w:sz w:val="28"/>
          <w:szCs w:val="28"/>
        </w:rPr>
      </w:pPr>
      <w:r w:rsidRPr="00E814A3">
        <w:rPr>
          <w:sz w:val="28"/>
          <w:szCs w:val="28"/>
        </w:rPr>
        <w:t>4. Скакунов Э. И. Политическая оппозиция в период модернизации в России // Социологические исследования. 2015. №8. С. 13-19.</w:t>
      </w:r>
    </w:p>
    <w:p w:rsidR="00E814A3" w:rsidRPr="00E814A3" w:rsidRDefault="00E814A3" w:rsidP="00E814A3">
      <w:pPr>
        <w:pStyle w:val="ab"/>
        <w:ind w:firstLine="709"/>
        <w:jc w:val="both"/>
        <w:rPr>
          <w:sz w:val="28"/>
          <w:szCs w:val="28"/>
        </w:rPr>
      </w:pPr>
      <w:r w:rsidRPr="00E814A3">
        <w:rPr>
          <w:sz w:val="28"/>
          <w:szCs w:val="28"/>
        </w:rPr>
        <w:t xml:space="preserve">5. Сведения о кандидатах на выборы Президента РФ // </w:t>
      </w:r>
      <w:proofErr w:type="spellStart"/>
      <w:r w:rsidRPr="00E814A3">
        <w:rPr>
          <w:sz w:val="28"/>
          <w:szCs w:val="28"/>
        </w:rPr>
        <w:t>Cайт</w:t>
      </w:r>
      <w:proofErr w:type="spellEnd"/>
      <w:r w:rsidRPr="00E814A3">
        <w:rPr>
          <w:sz w:val="28"/>
          <w:szCs w:val="28"/>
        </w:rPr>
        <w:t xml:space="preserve"> центральной избирательной комиссии РФ [Сайт]. </w:t>
      </w:r>
      <w:r w:rsidRPr="00E814A3">
        <w:rPr>
          <w:sz w:val="28"/>
          <w:szCs w:val="28"/>
          <w:lang w:val="en-US"/>
        </w:rPr>
        <w:t>URL</w:t>
      </w:r>
      <w:r w:rsidRPr="00E814A3">
        <w:rPr>
          <w:sz w:val="28"/>
          <w:szCs w:val="28"/>
        </w:rPr>
        <w:t xml:space="preserve">: </w:t>
      </w:r>
      <w:r w:rsidRPr="00E814A3">
        <w:rPr>
          <w:sz w:val="28"/>
          <w:szCs w:val="28"/>
          <w:lang w:val="en-US"/>
        </w:rPr>
        <w:t>http</w:t>
      </w:r>
      <w:r w:rsidRPr="00E814A3">
        <w:rPr>
          <w:sz w:val="28"/>
          <w:szCs w:val="28"/>
        </w:rPr>
        <w:t>://</w:t>
      </w:r>
      <w:r w:rsidRPr="00E814A3">
        <w:rPr>
          <w:sz w:val="28"/>
          <w:szCs w:val="28"/>
          <w:lang w:val="en-US"/>
        </w:rPr>
        <w:t>www</w:t>
      </w:r>
      <w:r w:rsidRPr="00E814A3">
        <w:rPr>
          <w:sz w:val="28"/>
          <w:szCs w:val="28"/>
        </w:rPr>
        <w:t>.</w:t>
      </w:r>
      <w:proofErr w:type="spellStart"/>
      <w:r w:rsidRPr="00E814A3">
        <w:rPr>
          <w:sz w:val="28"/>
          <w:szCs w:val="28"/>
          <w:lang w:val="en-US"/>
        </w:rPr>
        <w:t>vybory</w:t>
      </w:r>
      <w:proofErr w:type="spellEnd"/>
      <w:r w:rsidRPr="00E814A3">
        <w:rPr>
          <w:sz w:val="28"/>
          <w:szCs w:val="28"/>
        </w:rPr>
        <w:t>.</w:t>
      </w:r>
      <w:proofErr w:type="spellStart"/>
      <w:r w:rsidRPr="00E814A3">
        <w:rPr>
          <w:sz w:val="28"/>
          <w:szCs w:val="28"/>
          <w:lang w:val="en-US"/>
        </w:rPr>
        <w:t>izbirkom</w:t>
      </w:r>
      <w:proofErr w:type="spellEnd"/>
      <w:r w:rsidRPr="00E814A3">
        <w:rPr>
          <w:sz w:val="28"/>
          <w:szCs w:val="28"/>
        </w:rPr>
        <w:t>.</w:t>
      </w:r>
      <w:proofErr w:type="spellStart"/>
      <w:r w:rsidRPr="00E814A3">
        <w:rPr>
          <w:sz w:val="28"/>
          <w:szCs w:val="28"/>
          <w:lang w:val="en-US"/>
        </w:rPr>
        <w:t>ru</w:t>
      </w:r>
      <w:proofErr w:type="spellEnd"/>
      <w:r w:rsidRPr="00E814A3">
        <w:rPr>
          <w:sz w:val="28"/>
          <w:szCs w:val="28"/>
        </w:rPr>
        <w:t>/</w:t>
      </w:r>
      <w:r w:rsidRPr="00E814A3">
        <w:rPr>
          <w:sz w:val="28"/>
          <w:szCs w:val="28"/>
          <w:lang w:val="en-US"/>
        </w:rPr>
        <w:t>region</w:t>
      </w:r>
      <w:r w:rsidRPr="00E814A3">
        <w:rPr>
          <w:sz w:val="28"/>
          <w:szCs w:val="28"/>
        </w:rPr>
        <w:t>/</w:t>
      </w:r>
      <w:r w:rsidRPr="00E814A3">
        <w:rPr>
          <w:sz w:val="28"/>
          <w:szCs w:val="28"/>
          <w:lang w:val="en-US"/>
        </w:rPr>
        <w:t>region</w:t>
      </w:r>
      <w:r w:rsidRPr="00E814A3">
        <w:rPr>
          <w:sz w:val="28"/>
          <w:szCs w:val="28"/>
        </w:rPr>
        <w:t>/</w:t>
      </w:r>
      <w:proofErr w:type="spellStart"/>
      <w:r w:rsidRPr="00E814A3">
        <w:rPr>
          <w:sz w:val="28"/>
          <w:szCs w:val="28"/>
          <w:lang w:val="en-US"/>
        </w:rPr>
        <w:t>izbirkom</w:t>
      </w:r>
      <w:proofErr w:type="spellEnd"/>
      <w:r w:rsidRPr="00E814A3">
        <w:rPr>
          <w:sz w:val="28"/>
          <w:szCs w:val="28"/>
        </w:rPr>
        <w:t>?</w:t>
      </w:r>
      <w:r w:rsidRPr="00E814A3">
        <w:rPr>
          <w:sz w:val="28"/>
          <w:szCs w:val="28"/>
          <w:lang w:val="en-US"/>
        </w:rPr>
        <w:t>action</w:t>
      </w:r>
      <w:r w:rsidRPr="00E814A3">
        <w:rPr>
          <w:sz w:val="28"/>
          <w:szCs w:val="28"/>
        </w:rPr>
        <w:t xml:space="preserve"> (дата обращения:</w:t>
      </w:r>
      <w:r w:rsidR="0060472A">
        <w:rPr>
          <w:sz w:val="28"/>
          <w:szCs w:val="28"/>
        </w:rPr>
        <w:t xml:space="preserve"> 20.05.2018</w:t>
      </w:r>
      <w:r w:rsidRPr="00E814A3">
        <w:rPr>
          <w:sz w:val="28"/>
          <w:szCs w:val="28"/>
        </w:rPr>
        <w:t>)</w:t>
      </w:r>
    </w:p>
    <w:p w:rsidR="00E814A3" w:rsidRPr="00E814A3" w:rsidRDefault="00E814A3" w:rsidP="00E814A3">
      <w:pPr>
        <w:pStyle w:val="ab"/>
        <w:ind w:firstLine="709"/>
        <w:jc w:val="both"/>
        <w:rPr>
          <w:i/>
          <w:sz w:val="28"/>
          <w:szCs w:val="28"/>
        </w:rPr>
      </w:pPr>
      <w:r w:rsidRPr="00E814A3">
        <w:rPr>
          <w:sz w:val="28"/>
          <w:szCs w:val="28"/>
        </w:rPr>
        <w:t xml:space="preserve">6. РОТ Фронт состоится при любой погоде. </w:t>
      </w:r>
      <w:r w:rsidRPr="00E814A3">
        <w:rPr>
          <w:sz w:val="28"/>
          <w:szCs w:val="28"/>
          <w:lang w:val="en-US"/>
        </w:rPr>
        <w:t>URL</w:t>
      </w:r>
      <w:r w:rsidRPr="00E814A3">
        <w:rPr>
          <w:sz w:val="28"/>
          <w:szCs w:val="28"/>
        </w:rPr>
        <w:t xml:space="preserve">: </w:t>
      </w:r>
      <w:hyperlink r:id="rId7" w:history="1">
        <w:r w:rsidRPr="00E814A3">
          <w:rPr>
            <w:rStyle w:val="aa"/>
            <w:sz w:val="28"/>
            <w:szCs w:val="28"/>
            <w:lang w:val="en-US"/>
          </w:rPr>
          <w:t>http</w:t>
        </w:r>
        <w:r w:rsidRPr="00E814A3">
          <w:rPr>
            <w:rStyle w:val="aa"/>
            <w:sz w:val="28"/>
            <w:szCs w:val="28"/>
          </w:rPr>
          <w:t>://</w:t>
        </w:r>
        <w:r w:rsidRPr="00E814A3">
          <w:rPr>
            <w:rStyle w:val="aa"/>
            <w:sz w:val="28"/>
            <w:szCs w:val="28"/>
            <w:lang w:val="en-US"/>
          </w:rPr>
          <w:t>www</w:t>
        </w:r>
        <w:r w:rsidRPr="00E814A3">
          <w:rPr>
            <w:rStyle w:val="aa"/>
            <w:sz w:val="28"/>
            <w:szCs w:val="28"/>
          </w:rPr>
          <w:t>.pravda.info/</w:t>
        </w:r>
        <w:r w:rsidRPr="00E814A3">
          <w:rPr>
            <w:rStyle w:val="aa"/>
            <w:sz w:val="28"/>
            <w:szCs w:val="28"/>
            <w:lang w:val="en-US"/>
          </w:rPr>
          <w:t>politics</w:t>
        </w:r>
      </w:hyperlink>
      <w:r w:rsidRPr="00E814A3">
        <w:rPr>
          <w:sz w:val="28"/>
          <w:szCs w:val="28"/>
        </w:rPr>
        <w:t xml:space="preserve">. </w:t>
      </w:r>
      <w:r w:rsidRPr="00E814A3">
        <w:rPr>
          <w:sz w:val="28"/>
          <w:szCs w:val="28"/>
          <w:lang w:val="en-US"/>
        </w:rPr>
        <w:t>html</w:t>
      </w:r>
      <w:r w:rsidRPr="00E814A3">
        <w:rPr>
          <w:sz w:val="28"/>
          <w:szCs w:val="28"/>
        </w:rPr>
        <w:t xml:space="preserve"> (дата обращения: 20.05.201</w:t>
      </w:r>
      <w:r w:rsidR="0060472A">
        <w:rPr>
          <w:sz w:val="28"/>
          <w:szCs w:val="28"/>
        </w:rPr>
        <w:t>8</w:t>
      </w:r>
      <w:r w:rsidRPr="00E814A3">
        <w:rPr>
          <w:sz w:val="28"/>
          <w:szCs w:val="28"/>
        </w:rPr>
        <w:t>)</w:t>
      </w:r>
    </w:p>
    <w:p w:rsidR="00EC1CD6" w:rsidRPr="00E814A3" w:rsidRDefault="00EC1CD6" w:rsidP="00EC1C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CD6" w:rsidRPr="003A216F" w:rsidRDefault="00EC1CD6" w:rsidP="00A415B6">
      <w:pPr>
        <w:pStyle w:val="a6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14A3">
        <w:rPr>
          <w:rFonts w:ascii="Times New Roman" w:hAnsi="Times New Roman" w:cs="Times New Roman"/>
          <w:b/>
          <w:sz w:val="28"/>
          <w:szCs w:val="28"/>
        </w:rPr>
        <w:t>Мы будем рады привет</w:t>
      </w:r>
      <w:r w:rsidRPr="00D6506C">
        <w:rPr>
          <w:rFonts w:ascii="Times New Roman" w:hAnsi="Times New Roman" w:cs="Times New Roman"/>
          <w:b/>
          <w:sz w:val="28"/>
          <w:szCs w:val="28"/>
        </w:rPr>
        <w:t>ствовать участников!</w:t>
      </w:r>
    </w:p>
    <w:sectPr w:rsidR="00EC1CD6" w:rsidRPr="003A216F" w:rsidSect="00C62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A11EF"/>
    <w:multiLevelType w:val="multilevel"/>
    <w:tmpl w:val="938E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13C07"/>
    <w:multiLevelType w:val="hybridMultilevel"/>
    <w:tmpl w:val="4AEEE7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560E3"/>
    <w:multiLevelType w:val="hybridMultilevel"/>
    <w:tmpl w:val="4CDC02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CD6"/>
    <w:rsid w:val="00001748"/>
    <w:rsid w:val="000323F5"/>
    <w:rsid w:val="000A0062"/>
    <w:rsid w:val="000E568B"/>
    <w:rsid w:val="00113F62"/>
    <w:rsid w:val="0018446E"/>
    <w:rsid w:val="00254C82"/>
    <w:rsid w:val="002A4031"/>
    <w:rsid w:val="002B2290"/>
    <w:rsid w:val="00323920"/>
    <w:rsid w:val="00371029"/>
    <w:rsid w:val="003A0A5B"/>
    <w:rsid w:val="003A216F"/>
    <w:rsid w:val="00460A25"/>
    <w:rsid w:val="004C1815"/>
    <w:rsid w:val="004C1A04"/>
    <w:rsid w:val="004F1A08"/>
    <w:rsid w:val="00544D91"/>
    <w:rsid w:val="005A07E7"/>
    <w:rsid w:val="005D65CB"/>
    <w:rsid w:val="0060472A"/>
    <w:rsid w:val="00630D44"/>
    <w:rsid w:val="00673F17"/>
    <w:rsid w:val="006A25C2"/>
    <w:rsid w:val="006E2863"/>
    <w:rsid w:val="0080681B"/>
    <w:rsid w:val="0081226E"/>
    <w:rsid w:val="00817281"/>
    <w:rsid w:val="00835789"/>
    <w:rsid w:val="00854A36"/>
    <w:rsid w:val="008721BF"/>
    <w:rsid w:val="00912836"/>
    <w:rsid w:val="00917F8C"/>
    <w:rsid w:val="00A22C3B"/>
    <w:rsid w:val="00A35709"/>
    <w:rsid w:val="00A415B6"/>
    <w:rsid w:val="00A47FAD"/>
    <w:rsid w:val="00BB016C"/>
    <w:rsid w:val="00BB2BB0"/>
    <w:rsid w:val="00BF3546"/>
    <w:rsid w:val="00C4508C"/>
    <w:rsid w:val="00C456C9"/>
    <w:rsid w:val="00C562E7"/>
    <w:rsid w:val="00C62FB0"/>
    <w:rsid w:val="00CD246C"/>
    <w:rsid w:val="00D14A5A"/>
    <w:rsid w:val="00D6506C"/>
    <w:rsid w:val="00E21C3B"/>
    <w:rsid w:val="00E814A3"/>
    <w:rsid w:val="00EC1CD6"/>
    <w:rsid w:val="00F7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FC86"/>
  <w15:docId w15:val="{FF3A9368-9F03-40DE-AA13-7D1B73FB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C1CD6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1CD6"/>
    <w:rPr>
      <w:rFonts w:ascii="Times New Roman" w:eastAsia="Calibri" w:hAnsi="Times New Roman" w:cs="Times New Roman"/>
      <w:b/>
      <w:bCs/>
      <w:sz w:val="24"/>
      <w:szCs w:val="24"/>
    </w:rPr>
  </w:style>
  <w:style w:type="character" w:styleId="a5">
    <w:name w:val="Strong"/>
    <w:uiPriority w:val="22"/>
    <w:qFormat/>
    <w:rsid w:val="00EC1CD6"/>
    <w:rPr>
      <w:rFonts w:cs="Times New Roman"/>
      <w:b/>
      <w:bCs/>
    </w:rPr>
  </w:style>
  <w:style w:type="paragraph" w:styleId="a6">
    <w:name w:val="Normal (Web)"/>
    <w:basedOn w:val="a"/>
    <w:uiPriority w:val="99"/>
    <w:rsid w:val="00EC1CD6"/>
    <w:pPr>
      <w:spacing w:before="100" w:beforeAutospacing="1" w:after="100" w:afterAutospacing="1" w:line="240" w:lineRule="auto"/>
    </w:pPr>
    <w:rPr>
      <w:rFonts w:ascii="Arial" w:eastAsia="Calibri" w:hAnsi="Arial" w:cs="Arial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C1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1CD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0E64"/>
    <w:pPr>
      <w:ind w:left="720"/>
      <w:contextualSpacing/>
    </w:pPr>
  </w:style>
  <w:style w:type="character" w:styleId="aa">
    <w:name w:val="Hyperlink"/>
    <w:unhideWhenUsed/>
    <w:rsid w:val="00E814A3"/>
    <w:rPr>
      <w:color w:val="0000FF"/>
      <w:u w:val="single"/>
    </w:rPr>
  </w:style>
  <w:style w:type="paragraph" w:styleId="ab">
    <w:name w:val="footnote text"/>
    <w:basedOn w:val="a"/>
    <w:link w:val="ac"/>
    <w:rsid w:val="00E814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E814A3"/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сноски"/>
    <w:basedOn w:val="ab"/>
    <w:link w:val="ae"/>
    <w:qFormat/>
    <w:rsid w:val="00E814A3"/>
    <w:pPr>
      <w:jc w:val="both"/>
    </w:pPr>
    <w:rPr>
      <w:sz w:val="24"/>
      <w:szCs w:val="24"/>
    </w:rPr>
  </w:style>
  <w:style w:type="character" w:customStyle="1" w:styleId="ae">
    <w:name w:val="сноски Знак"/>
    <w:link w:val="ad"/>
    <w:rsid w:val="00E814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88828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6347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da.info/politic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6285-7D14-449A-B8FB-312CBD10C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5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Софья Тихонова</cp:lastModifiedBy>
  <cp:revision>32</cp:revision>
  <dcterms:created xsi:type="dcterms:W3CDTF">2019-02-03T18:55:00Z</dcterms:created>
  <dcterms:modified xsi:type="dcterms:W3CDTF">2019-02-12T21:02:00Z</dcterms:modified>
</cp:coreProperties>
</file>